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3F5" w:rsidRPr="00E25B9E" w:rsidRDefault="00BA13F5" w:rsidP="00BA13F5">
      <w:pPr>
        <w:jc w:val="center"/>
        <w:rPr>
          <w:sz w:val="32"/>
          <w:szCs w:val="32"/>
          <w:lang w:val="en-GB"/>
        </w:rPr>
      </w:pPr>
      <w:r w:rsidRPr="00E25B9E">
        <w:rPr>
          <w:sz w:val="32"/>
          <w:szCs w:val="32"/>
          <w:lang w:val="en-GB"/>
        </w:rPr>
        <w:t>Order form for CIPAC pre-published methods</w:t>
      </w:r>
    </w:p>
    <w:p w:rsidR="00BA13F5" w:rsidRPr="00E25B9E" w:rsidRDefault="00BA13F5" w:rsidP="00BA13F5">
      <w:pPr>
        <w:jc w:val="center"/>
        <w:rPr>
          <w:sz w:val="32"/>
          <w:szCs w:val="32"/>
          <w:lang w:val="en-GB"/>
        </w:rPr>
      </w:pPr>
    </w:p>
    <w:p w:rsidR="00BA13F5" w:rsidRPr="00E25B9E" w:rsidRDefault="00BA13F5" w:rsidP="00BA13F5">
      <w:pPr>
        <w:jc w:val="center"/>
        <w:rPr>
          <w:spacing w:val="-3"/>
          <w:sz w:val="22"/>
          <w:szCs w:val="24"/>
          <w:lang w:val="en-GB"/>
        </w:rPr>
      </w:pPr>
      <w:r w:rsidRPr="00E25B9E">
        <w:rPr>
          <w:spacing w:val="-3"/>
          <w:sz w:val="22"/>
          <w:szCs w:val="24"/>
          <w:lang w:val="en-GB"/>
        </w:rPr>
        <w:t>Adopted CIPAC methods are available on a per-method basis, as long as they are not yet published in a Handbook. CIPAC charges a nominal fee per method.</w:t>
      </w:r>
    </w:p>
    <w:p w:rsidR="00BA13F5" w:rsidRPr="00E25B9E" w:rsidRDefault="00BA13F5" w:rsidP="00BA13F5">
      <w:pPr>
        <w:jc w:val="center"/>
        <w:rPr>
          <w:spacing w:val="-3"/>
          <w:sz w:val="22"/>
          <w:szCs w:val="24"/>
          <w:lang w:val="en-GB"/>
        </w:rPr>
      </w:pPr>
    </w:p>
    <w:p w:rsidR="00BA13F5" w:rsidRPr="00E25B9E" w:rsidRDefault="00BA13F5" w:rsidP="00BA13F5">
      <w:pPr>
        <w:rPr>
          <w:b/>
          <w:spacing w:val="-3"/>
          <w:sz w:val="22"/>
          <w:szCs w:val="24"/>
          <w:lang w:val="en-GB"/>
        </w:rPr>
      </w:pPr>
      <w:r w:rsidRPr="00E25B9E">
        <w:rPr>
          <w:b/>
          <w:spacing w:val="-3"/>
          <w:sz w:val="22"/>
          <w:szCs w:val="24"/>
          <w:lang w:val="en-GB"/>
        </w:rPr>
        <w:t>Instruction</w:t>
      </w:r>
    </w:p>
    <w:p w:rsidR="00BA13F5" w:rsidRPr="00E25B9E" w:rsidRDefault="00BA13F5" w:rsidP="00BA13F5">
      <w:pPr>
        <w:rPr>
          <w:spacing w:val="-3"/>
          <w:sz w:val="22"/>
          <w:szCs w:val="24"/>
          <w:lang w:val="en-GB"/>
        </w:rPr>
      </w:pPr>
      <w:r w:rsidRPr="00E25B9E">
        <w:rPr>
          <w:spacing w:val="-3"/>
          <w:sz w:val="22"/>
          <w:szCs w:val="24"/>
          <w:lang w:val="en-GB"/>
        </w:rPr>
        <w:t xml:space="preserve">The list of the pre-published methods below is exhaustive. </w:t>
      </w:r>
    </w:p>
    <w:p w:rsidR="00BA13F5" w:rsidRPr="00E25B9E" w:rsidRDefault="00BA13F5" w:rsidP="00BA13F5">
      <w:pPr>
        <w:rPr>
          <w:spacing w:val="-3"/>
          <w:sz w:val="22"/>
          <w:szCs w:val="24"/>
          <w:lang w:val="en-GB"/>
        </w:rPr>
      </w:pPr>
      <w:r w:rsidRPr="00E25B9E">
        <w:rPr>
          <w:spacing w:val="-3"/>
          <w:sz w:val="22"/>
          <w:szCs w:val="24"/>
          <w:lang w:val="en-GB"/>
        </w:rPr>
        <w:t>Tick the method or methods you wish to receive. The methods are sent as pdf files attached to an e-mail – a working e-mail address is therefore mandatory.</w:t>
      </w:r>
    </w:p>
    <w:p w:rsidR="00BA13F5" w:rsidRPr="00E25B9E" w:rsidRDefault="00BA13F5" w:rsidP="00BA13F5">
      <w:pPr>
        <w:rPr>
          <w:sz w:val="22"/>
          <w:lang w:val="en-GB"/>
        </w:rPr>
      </w:pPr>
      <w:r w:rsidRPr="00E25B9E">
        <w:rPr>
          <w:spacing w:val="-3"/>
          <w:sz w:val="22"/>
          <w:szCs w:val="24"/>
          <w:lang w:val="en-GB"/>
        </w:rPr>
        <w:t xml:space="preserve">Each method is charged with GBP 5. Please sum the number of methods you wish to receive and </w:t>
      </w:r>
      <w:r w:rsidRPr="00E25B9E">
        <w:rPr>
          <w:sz w:val="22"/>
          <w:lang w:val="en-GB"/>
        </w:rPr>
        <w:t xml:space="preserve">calculate the grand total. Send the form duly filled and signed to Marston Book Services (see details below) by fax. </w:t>
      </w:r>
    </w:p>
    <w:p w:rsidR="00BA13F5" w:rsidRPr="00E25B9E" w:rsidRDefault="00BA13F5" w:rsidP="00BA13F5">
      <w:pPr>
        <w:rPr>
          <w:sz w:val="22"/>
          <w:lang w:val="en-GB"/>
        </w:rPr>
      </w:pPr>
      <w:r w:rsidRPr="00E25B9E">
        <w:rPr>
          <w:sz w:val="22"/>
          <w:lang w:val="en-GB"/>
        </w:rPr>
        <w:t xml:space="preserve">As soon as your order is processed, you shall receive the pdf files by e-mail attachment. </w:t>
      </w:r>
    </w:p>
    <w:p w:rsidR="00BA13F5" w:rsidRPr="00E25B9E" w:rsidRDefault="00BA13F5" w:rsidP="00BA13F5">
      <w:pPr>
        <w:rPr>
          <w:sz w:val="22"/>
          <w:lang w:val="en-GB"/>
        </w:rPr>
      </w:pPr>
    </w:p>
    <w:p w:rsidR="00BA13F5" w:rsidRPr="00E25B9E" w:rsidRDefault="00BA13F5" w:rsidP="00BA13F5">
      <w:pPr>
        <w:rPr>
          <w:b/>
          <w:sz w:val="22"/>
          <w:lang w:val="en-GB"/>
        </w:rPr>
      </w:pPr>
      <w:r w:rsidRPr="00E25B9E">
        <w:rPr>
          <w:b/>
          <w:sz w:val="22"/>
          <w:lang w:val="en-GB"/>
        </w:rPr>
        <w:t>Terms of use</w:t>
      </w:r>
    </w:p>
    <w:p w:rsidR="00BA13F5" w:rsidRPr="00E25B9E" w:rsidRDefault="00BA13F5" w:rsidP="00BA13F5">
      <w:pPr>
        <w:rPr>
          <w:sz w:val="22"/>
          <w:lang w:val="en-GB"/>
        </w:rPr>
      </w:pPr>
      <w:r w:rsidRPr="00E25B9E">
        <w:rPr>
          <w:sz w:val="22"/>
          <w:lang w:val="en-GB"/>
        </w:rPr>
        <w:t>By ordering one or more of these methods, the user accepts the conditions of use as follows:</w:t>
      </w:r>
    </w:p>
    <w:p w:rsidR="00BA13F5" w:rsidRPr="00E25B9E" w:rsidRDefault="00BA13F5" w:rsidP="00BA13F5">
      <w:pPr>
        <w:numPr>
          <w:ilvl w:val="0"/>
          <w:numId w:val="1"/>
        </w:numPr>
        <w:rPr>
          <w:sz w:val="22"/>
          <w:lang w:val="en-GB"/>
        </w:rPr>
      </w:pPr>
      <w:r w:rsidRPr="00E25B9E">
        <w:rPr>
          <w:sz w:val="22"/>
          <w:lang w:val="en-GB"/>
        </w:rPr>
        <w:t>these are draft methods and are subject to revision without further notice</w:t>
      </w:r>
    </w:p>
    <w:p w:rsidR="00BA13F5" w:rsidRPr="00E25B9E" w:rsidRDefault="00BA13F5" w:rsidP="00BA13F5">
      <w:pPr>
        <w:numPr>
          <w:ilvl w:val="0"/>
          <w:numId w:val="1"/>
        </w:numPr>
        <w:rPr>
          <w:sz w:val="22"/>
          <w:lang w:val="en-GB"/>
        </w:rPr>
      </w:pPr>
      <w:r w:rsidRPr="00E25B9E">
        <w:rPr>
          <w:sz w:val="22"/>
          <w:lang w:val="en-GB"/>
        </w:rPr>
        <w:t>these methods will appear in revised and edited form in CIPAC Handbook O presumably in the year 201</w:t>
      </w:r>
      <w:r w:rsidR="00490EBD">
        <w:rPr>
          <w:sz w:val="22"/>
          <w:lang w:val="en-GB"/>
        </w:rPr>
        <w:t>6</w:t>
      </w:r>
      <w:r w:rsidRPr="00E25B9E">
        <w:rPr>
          <w:sz w:val="22"/>
          <w:lang w:val="en-GB"/>
        </w:rPr>
        <w:t>.</w:t>
      </w:r>
    </w:p>
    <w:p w:rsidR="00BA13F5" w:rsidRPr="00E25B9E" w:rsidRDefault="00BA13F5" w:rsidP="00BA13F5">
      <w:pPr>
        <w:numPr>
          <w:ilvl w:val="0"/>
          <w:numId w:val="1"/>
        </w:numPr>
        <w:rPr>
          <w:sz w:val="22"/>
          <w:lang w:val="en-GB"/>
        </w:rPr>
      </w:pPr>
      <w:r w:rsidRPr="00E25B9E">
        <w:rPr>
          <w:sz w:val="22"/>
          <w:lang w:val="en-GB"/>
        </w:rPr>
        <w:t>The CIPAC copyright and disclaimer (cf. CIPAC Handbook N, page ii) apply to all pre-published methods</w:t>
      </w:r>
    </w:p>
    <w:p w:rsidR="00BA13F5" w:rsidRPr="00E25B9E" w:rsidRDefault="00BA13F5" w:rsidP="00BA13F5">
      <w:pPr>
        <w:rPr>
          <w:sz w:val="22"/>
          <w:lang w:val="en-GB"/>
        </w:rPr>
      </w:pPr>
    </w:p>
    <w:p w:rsidR="00BA13F5" w:rsidRPr="00E25B9E" w:rsidRDefault="00BA13F5" w:rsidP="00BA13F5">
      <w:pPr>
        <w:rPr>
          <w:sz w:val="22"/>
          <w:lang w:val="en-GB"/>
        </w:rPr>
      </w:pPr>
    </w:p>
    <w:tbl>
      <w:tblPr>
        <w:tblW w:w="519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84"/>
        <w:gridCol w:w="1582"/>
        <w:gridCol w:w="5840"/>
        <w:gridCol w:w="1011"/>
      </w:tblGrid>
      <w:tr w:rsidR="00BA13F5" w:rsidRPr="00E25B9E" w:rsidTr="00C76B90">
        <w:tc>
          <w:tcPr>
            <w:tcW w:w="522" w:type="pct"/>
          </w:tcPr>
          <w:p w:rsidR="00BA13F5" w:rsidRPr="00E25B9E" w:rsidRDefault="00BA13F5" w:rsidP="00BA13F5">
            <w:pPr>
              <w:widowControl w:val="0"/>
              <w:jc w:val="center"/>
              <w:rPr>
                <w:b/>
                <w:snapToGrid w:val="0"/>
                <w:sz w:val="22"/>
                <w:szCs w:val="22"/>
                <w:lang w:val="en-GB" w:eastAsia="nl-NL"/>
              </w:rPr>
            </w:pPr>
            <w:r w:rsidRPr="00E25B9E">
              <w:rPr>
                <w:b/>
                <w:sz w:val="22"/>
                <w:szCs w:val="22"/>
                <w:lang w:val="en-GB"/>
              </w:rPr>
              <w:t>CIPAC No</w:t>
            </w:r>
          </w:p>
        </w:tc>
        <w:tc>
          <w:tcPr>
            <w:tcW w:w="840" w:type="pct"/>
          </w:tcPr>
          <w:p w:rsidR="00BA13F5" w:rsidRPr="00E25B9E" w:rsidRDefault="00BA13F5" w:rsidP="00BA13F5">
            <w:pPr>
              <w:widowControl w:val="0"/>
              <w:rPr>
                <w:b/>
                <w:snapToGrid w:val="0"/>
                <w:sz w:val="22"/>
                <w:szCs w:val="22"/>
                <w:lang w:val="en-GB" w:eastAsia="nl-NL"/>
              </w:rPr>
            </w:pPr>
            <w:r w:rsidRPr="00E25B9E">
              <w:rPr>
                <w:b/>
                <w:sz w:val="22"/>
                <w:szCs w:val="22"/>
                <w:lang w:val="en-GB"/>
              </w:rPr>
              <w:t>Name</w:t>
            </w:r>
          </w:p>
        </w:tc>
        <w:tc>
          <w:tcPr>
            <w:tcW w:w="3101" w:type="pct"/>
          </w:tcPr>
          <w:p w:rsidR="00BA13F5" w:rsidRPr="00E25B9E" w:rsidRDefault="00BA13F5" w:rsidP="00BA13F5">
            <w:pPr>
              <w:widowControl w:val="0"/>
              <w:rPr>
                <w:b/>
                <w:snapToGrid w:val="0"/>
                <w:sz w:val="22"/>
                <w:szCs w:val="22"/>
                <w:lang w:val="en-GB" w:eastAsia="nl-NL"/>
              </w:rPr>
            </w:pPr>
            <w:r w:rsidRPr="00E25B9E">
              <w:rPr>
                <w:b/>
                <w:sz w:val="22"/>
                <w:szCs w:val="22"/>
                <w:lang w:val="en-GB"/>
              </w:rPr>
              <w:t>Description</w:t>
            </w:r>
          </w:p>
        </w:tc>
        <w:tc>
          <w:tcPr>
            <w:tcW w:w="537" w:type="pct"/>
          </w:tcPr>
          <w:p w:rsidR="00BA13F5" w:rsidRPr="00E25B9E" w:rsidRDefault="00BA13F5" w:rsidP="00BA13F5">
            <w:pPr>
              <w:widowControl w:val="0"/>
              <w:jc w:val="center"/>
              <w:rPr>
                <w:b/>
                <w:sz w:val="22"/>
                <w:szCs w:val="22"/>
                <w:lang w:val="en-GB"/>
              </w:rPr>
            </w:pPr>
            <w:r w:rsidRPr="00E25B9E">
              <w:rPr>
                <w:b/>
                <w:sz w:val="22"/>
                <w:szCs w:val="22"/>
                <w:lang w:val="en-GB"/>
              </w:rPr>
              <w:t>Order (tick)</w:t>
            </w:r>
          </w:p>
        </w:tc>
      </w:tr>
      <w:tr w:rsidR="00BA13F5" w:rsidRPr="00E25B9E" w:rsidTr="00C76B90">
        <w:tc>
          <w:tcPr>
            <w:tcW w:w="522" w:type="pct"/>
          </w:tcPr>
          <w:p w:rsidR="00BA13F5" w:rsidRPr="00E25B9E" w:rsidRDefault="00BA13F5" w:rsidP="00BA13F5">
            <w:pPr>
              <w:spacing w:before="40" w:after="40" w:line="288" w:lineRule="auto"/>
              <w:jc w:val="center"/>
              <w:rPr>
                <w:sz w:val="22"/>
                <w:lang w:val="en-GB"/>
              </w:rPr>
            </w:pPr>
            <w:r w:rsidRPr="00E25B9E">
              <w:rPr>
                <w:sz w:val="22"/>
                <w:lang w:val="en-GB"/>
              </w:rPr>
              <w:t>789</w:t>
            </w:r>
          </w:p>
        </w:tc>
        <w:tc>
          <w:tcPr>
            <w:tcW w:w="840" w:type="pct"/>
          </w:tcPr>
          <w:p w:rsidR="00BA13F5" w:rsidRPr="00E25B9E" w:rsidRDefault="00BA13F5" w:rsidP="00BA13F5">
            <w:pPr>
              <w:tabs>
                <w:tab w:val="left" w:pos="0"/>
                <w:tab w:val="left" w:pos="288"/>
                <w:tab w:val="left" w:pos="851"/>
                <w:tab w:val="left" w:pos="4395"/>
                <w:tab w:val="left" w:pos="4422"/>
                <w:tab w:val="left" w:pos="7371"/>
                <w:tab w:val="left" w:pos="7920"/>
              </w:tabs>
              <w:suppressAutoHyphens/>
              <w:spacing w:before="40" w:after="40" w:line="288" w:lineRule="auto"/>
              <w:jc w:val="both"/>
              <w:rPr>
                <w:sz w:val="22"/>
                <w:lang w:val="en-GB"/>
              </w:rPr>
            </w:pPr>
            <w:r w:rsidRPr="00E25B9E">
              <w:rPr>
                <w:sz w:val="22"/>
                <w:lang w:val="en-GB"/>
              </w:rPr>
              <w:t>Amisulbrom</w:t>
            </w:r>
          </w:p>
        </w:tc>
        <w:tc>
          <w:tcPr>
            <w:tcW w:w="3101" w:type="pct"/>
          </w:tcPr>
          <w:p w:rsidR="00BA13F5" w:rsidRPr="00E25B9E" w:rsidRDefault="00BA13F5" w:rsidP="00BA13F5">
            <w:pPr>
              <w:jc w:val="both"/>
              <w:rPr>
                <w:sz w:val="22"/>
                <w:lang w:val="en-US"/>
              </w:rPr>
            </w:pPr>
            <w:r w:rsidRPr="00E25B9E">
              <w:rPr>
                <w:sz w:val="22"/>
                <w:lang w:val="en-US"/>
              </w:rPr>
              <w:t>Reversed phase HPLC method (CIPAC/4883) for the determination of amisulbrom in TC, WG and SC formulations (ISBN 90295184X).</w:t>
            </w:r>
          </w:p>
        </w:tc>
        <w:tc>
          <w:tcPr>
            <w:tcW w:w="537" w:type="pct"/>
          </w:tcPr>
          <w:p w:rsidR="00BA13F5" w:rsidRPr="00E25B9E" w:rsidRDefault="00BA13F5" w:rsidP="00BA13F5">
            <w:pPr>
              <w:spacing w:before="40" w:after="40" w:line="288" w:lineRule="auto"/>
              <w:jc w:val="center"/>
              <w:rPr>
                <w:sz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570</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Chlorfenapyr</w:t>
            </w:r>
          </w:p>
        </w:tc>
        <w:tc>
          <w:tcPr>
            <w:tcW w:w="3101" w:type="pct"/>
          </w:tcPr>
          <w:p w:rsidR="00BA13F5" w:rsidRPr="00E25B9E" w:rsidRDefault="00BA13F5" w:rsidP="00BF389D">
            <w:pPr>
              <w:jc w:val="both"/>
              <w:rPr>
                <w:sz w:val="22"/>
                <w:lang w:val="en-US"/>
              </w:rPr>
            </w:pPr>
            <w:r w:rsidRPr="00E25B9E">
              <w:rPr>
                <w:sz w:val="22"/>
                <w:lang w:val="en-US"/>
              </w:rPr>
              <w:t>Reversed phase HPLC method (CIPAC/482</w:t>
            </w:r>
            <w:r w:rsidR="00BF389D">
              <w:rPr>
                <w:sz w:val="22"/>
                <w:lang w:val="en-US"/>
              </w:rPr>
              <w:t>6</w:t>
            </w:r>
            <w:r w:rsidRPr="00E25B9E">
              <w:rPr>
                <w:sz w:val="22"/>
                <w:lang w:val="en-US"/>
              </w:rPr>
              <w:t>) for the determination of chlorfenapyr in TC and SC (ISBN 902951912).</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653</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Cyazofamid</w:t>
            </w:r>
          </w:p>
        </w:tc>
        <w:tc>
          <w:tcPr>
            <w:tcW w:w="3101" w:type="pct"/>
          </w:tcPr>
          <w:p w:rsidR="00BA13F5" w:rsidRPr="00E25B9E" w:rsidRDefault="00BA13F5" w:rsidP="00BF389D">
            <w:pPr>
              <w:jc w:val="both"/>
              <w:rPr>
                <w:sz w:val="22"/>
                <w:szCs w:val="22"/>
                <w:lang w:val="en-GB" w:eastAsia="de-DE"/>
              </w:rPr>
            </w:pPr>
            <w:r w:rsidRPr="00E25B9E">
              <w:rPr>
                <w:sz w:val="22"/>
                <w:lang w:val="en-US"/>
              </w:rPr>
              <w:t>Reversed phase HPLC method (CIPAC/48</w:t>
            </w:r>
            <w:r w:rsidR="00BF389D">
              <w:rPr>
                <w:sz w:val="22"/>
                <w:lang w:val="en-US"/>
              </w:rPr>
              <w:t>33</w:t>
            </w:r>
            <w:r w:rsidRPr="00E25B9E">
              <w:rPr>
                <w:sz w:val="22"/>
                <w:lang w:val="en-US"/>
              </w:rPr>
              <w:t>) for the determination of cyazofamid in TC and SC (ISBN 902951939).</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spacing w:before="40" w:after="40" w:line="288" w:lineRule="auto"/>
              <w:jc w:val="center"/>
              <w:rPr>
                <w:sz w:val="22"/>
                <w:lang w:val="en-GB"/>
              </w:rPr>
            </w:pPr>
            <w:r w:rsidRPr="00E25B9E">
              <w:rPr>
                <w:sz w:val="22"/>
                <w:lang w:val="en-GB"/>
              </w:rPr>
              <w:t>333</w:t>
            </w:r>
          </w:p>
        </w:tc>
        <w:tc>
          <w:tcPr>
            <w:tcW w:w="840" w:type="pct"/>
          </w:tcPr>
          <w:p w:rsidR="00BA13F5" w:rsidRPr="00E25B9E" w:rsidRDefault="00BA13F5" w:rsidP="00BA13F5">
            <w:pPr>
              <w:tabs>
                <w:tab w:val="left" w:pos="0"/>
                <w:tab w:val="left" w:pos="288"/>
                <w:tab w:val="left" w:pos="851"/>
                <w:tab w:val="left" w:pos="4395"/>
                <w:tab w:val="left" w:pos="4422"/>
                <w:tab w:val="left" w:pos="7371"/>
                <w:tab w:val="left" w:pos="7920"/>
              </w:tabs>
              <w:suppressAutoHyphens/>
              <w:spacing w:before="40" w:after="40" w:line="288" w:lineRule="auto"/>
              <w:jc w:val="both"/>
              <w:rPr>
                <w:sz w:val="22"/>
                <w:lang w:val="en-GB"/>
              </w:rPr>
            </w:pPr>
            <w:r w:rsidRPr="00E25B9E">
              <w:rPr>
                <w:sz w:val="22"/>
                <w:lang w:val="en-GB"/>
              </w:rPr>
              <w:t>Deltamethrin</w:t>
            </w:r>
          </w:p>
        </w:tc>
        <w:tc>
          <w:tcPr>
            <w:tcW w:w="3101" w:type="pct"/>
          </w:tcPr>
          <w:p w:rsidR="00BA13F5" w:rsidRPr="00E25B9E" w:rsidRDefault="00BA13F5" w:rsidP="00BA13F5">
            <w:pPr>
              <w:jc w:val="both"/>
              <w:rPr>
                <w:sz w:val="22"/>
                <w:lang w:val="en-GB"/>
              </w:rPr>
            </w:pPr>
            <w:r w:rsidRPr="00E25B9E">
              <w:rPr>
                <w:sz w:val="22"/>
                <w:lang w:val="en-US"/>
              </w:rPr>
              <w:t>Enantioselective HPLC method (CIPAC/4907) for the determination of the enantiomeric ratio of deltamethrin and its stereoisomers not belonging to the active ingredient definition in TC (ISBN 902951874).</w:t>
            </w:r>
          </w:p>
        </w:tc>
        <w:tc>
          <w:tcPr>
            <w:tcW w:w="537" w:type="pct"/>
          </w:tcPr>
          <w:p w:rsidR="00BA13F5" w:rsidRPr="00E25B9E" w:rsidRDefault="00BA13F5" w:rsidP="00BA13F5">
            <w:pPr>
              <w:spacing w:before="40" w:after="40" w:line="288" w:lineRule="auto"/>
              <w:jc w:val="center"/>
              <w:rPr>
                <w:sz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739</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Dimoxystrobin</w:t>
            </w:r>
          </w:p>
        </w:tc>
        <w:tc>
          <w:tcPr>
            <w:tcW w:w="3101" w:type="pct"/>
          </w:tcPr>
          <w:p w:rsidR="00BA13F5" w:rsidRPr="00E25B9E" w:rsidRDefault="00BA13F5" w:rsidP="00BA13F5">
            <w:pPr>
              <w:jc w:val="both"/>
              <w:rPr>
                <w:sz w:val="22"/>
                <w:szCs w:val="22"/>
                <w:lang w:val="en-GB" w:eastAsia="de-DE"/>
              </w:rPr>
            </w:pPr>
            <w:r w:rsidRPr="00E25B9E">
              <w:rPr>
                <w:sz w:val="22"/>
                <w:lang w:val="en-US"/>
              </w:rPr>
              <w:t>Capillary GC method (CIPAC/4710) for determination of dimoxystrobin content in TC, SE and SC formulations (ISBN 902951602).</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595</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Flazasulfuron</w:t>
            </w:r>
          </w:p>
        </w:tc>
        <w:tc>
          <w:tcPr>
            <w:tcW w:w="3101" w:type="pct"/>
          </w:tcPr>
          <w:p w:rsidR="00BA13F5" w:rsidRPr="00E25B9E" w:rsidRDefault="00BA13F5" w:rsidP="00BA13F5">
            <w:pPr>
              <w:jc w:val="both"/>
              <w:rPr>
                <w:sz w:val="22"/>
                <w:szCs w:val="22"/>
                <w:lang w:val="en-GB" w:eastAsia="de-DE"/>
              </w:rPr>
            </w:pPr>
            <w:r w:rsidRPr="00E25B9E">
              <w:rPr>
                <w:sz w:val="22"/>
                <w:lang w:val="en-US"/>
              </w:rPr>
              <w:t xml:space="preserve">Reversed phase HPLC method (CIPAC/4831) for the determination of flazasulfuron in TC and WG </w:t>
            </w:r>
            <w:r w:rsidRPr="00E25B9E">
              <w:rPr>
                <w:sz w:val="22"/>
                <w:lang w:val="en-US"/>
              </w:rPr>
              <w:br/>
              <w:t>(ISBN 902951920).</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521</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Fluazinam</w:t>
            </w:r>
          </w:p>
        </w:tc>
        <w:tc>
          <w:tcPr>
            <w:tcW w:w="3101" w:type="pct"/>
          </w:tcPr>
          <w:p w:rsidR="00BA13F5" w:rsidRPr="00E25B9E" w:rsidRDefault="00BA13F5" w:rsidP="00BA13F5">
            <w:pPr>
              <w:jc w:val="both"/>
              <w:rPr>
                <w:sz w:val="22"/>
                <w:szCs w:val="22"/>
                <w:lang w:val="en-GB"/>
              </w:rPr>
            </w:pPr>
            <w:r w:rsidRPr="00E25B9E">
              <w:rPr>
                <w:sz w:val="22"/>
                <w:lang w:val="en-US"/>
              </w:rPr>
              <w:t xml:space="preserve">Reversed phase HPLC method (CIPAC/4727) for the determination of fluazinam in TC and SC formulation (ISBN 902951661) </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rPr>
          <w:cantSplit/>
        </w:trPr>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578</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Flumioxazin</w:t>
            </w:r>
          </w:p>
        </w:tc>
        <w:tc>
          <w:tcPr>
            <w:tcW w:w="3101" w:type="pct"/>
          </w:tcPr>
          <w:p w:rsidR="00BA13F5" w:rsidRPr="00E25B9E" w:rsidRDefault="00BA13F5" w:rsidP="00BA13F5">
            <w:pPr>
              <w:jc w:val="both"/>
              <w:rPr>
                <w:sz w:val="22"/>
                <w:szCs w:val="22"/>
                <w:lang w:val="en-GB" w:eastAsia="de-DE"/>
              </w:rPr>
            </w:pPr>
            <w:r w:rsidRPr="00E25B9E">
              <w:rPr>
                <w:sz w:val="22"/>
                <w:lang w:val="en-US"/>
              </w:rPr>
              <w:t>Reversed phase HPLC method (CIPAC/4763) for the determination of flumioxazin in TC and WP formulations (ISBN 902951629)</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585</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Fosthiazate</w:t>
            </w:r>
          </w:p>
        </w:tc>
        <w:tc>
          <w:tcPr>
            <w:tcW w:w="3101" w:type="pct"/>
          </w:tcPr>
          <w:p w:rsidR="00BA13F5" w:rsidRPr="00E25B9E" w:rsidRDefault="00BA13F5" w:rsidP="00BA13F5">
            <w:pPr>
              <w:jc w:val="both"/>
              <w:rPr>
                <w:sz w:val="22"/>
                <w:szCs w:val="22"/>
                <w:lang w:val="en-GB" w:eastAsia="de-DE"/>
              </w:rPr>
            </w:pPr>
            <w:r w:rsidRPr="00E25B9E">
              <w:rPr>
                <w:sz w:val="22"/>
                <w:lang w:val="en-US"/>
              </w:rPr>
              <w:t>Reversed phase HPLC method (CIPAC/4829) for the determination of fosthiazate in TC and GR (ISBN 902951793).</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pStyle w:val="Default"/>
              <w:spacing w:before="40" w:after="40" w:line="288" w:lineRule="auto"/>
              <w:jc w:val="center"/>
              <w:rPr>
                <w:rFonts w:ascii="Times New Roman" w:hAnsi="Times New Roman"/>
                <w:color w:val="auto"/>
                <w:sz w:val="22"/>
                <w:lang w:val="en-GB"/>
              </w:rPr>
            </w:pPr>
            <w:r w:rsidRPr="00E25B9E">
              <w:rPr>
                <w:rFonts w:ascii="Times New Roman" w:hAnsi="Times New Roman"/>
                <w:color w:val="auto"/>
                <w:sz w:val="22"/>
                <w:lang w:val="en-GB"/>
              </w:rPr>
              <w:t>709</w:t>
            </w:r>
          </w:p>
        </w:tc>
        <w:tc>
          <w:tcPr>
            <w:tcW w:w="840" w:type="pct"/>
          </w:tcPr>
          <w:p w:rsidR="00BA13F5" w:rsidRPr="00E25B9E" w:rsidRDefault="00BA13F5" w:rsidP="00BA13F5">
            <w:pPr>
              <w:pStyle w:val="Default"/>
              <w:spacing w:before="40" w:after="40" w:line="288" w:lineRule="auto"/>
              <w:rPr>
                <w:rFonts w:ascii="Times New Roman" w:hAnsi="Times New Roman"/>
                <w:color w:val="auto"/>
                <w:sz w:val="22"/>
                <w:lang w:val="en-GB"/>
              </w:rPr>
            </w:pPr>
            <w:r w:rsidRPr="00E25B9E">
              <w:rPr>
                <w:rFonts w:ascii="Times New Roman" w:hAnsi="Times New Roman"/>
                <w:color w:val="auto"/>
                <w:sz w:val="22"/>
                <w:lang w:val="en-GB"/>
              </w:rPr>
              <w:t>Nicosulfuron</w:t>
            </w:r>
          </w:p>
        </w:tc>
        <w:tc>
          <w:tcPr>
            <w:tcW w:w="3101" w:type="pct"/>
          </w:tcPr>
          <w:p w:rsidR="00BA13F5" w:rsidRPr="00E25B9E" w:rsidRDefault="00BA13F5" w:rsidP="00BA13F5">
            <w:pPr>
              <w:jc w:val="both"/>
              <w:rPr>
                <w:sz w:val="22"/>
                <w:lang w:val="en-GB"/>
              </w:rPr>
            </w:pPr>
            <w:r w:rsidRPr="00E25B9E">
              <w:rPr>
                <w:sz w:val="22"/>
                <w:lang w:val="en-US"/>
              </w:rPr>
              <w:t>Extension of the scope (CIPAC/4903) of CIPAC method 709/TC/M/3 for the determination of the nicosulfuron content of oil-based suspension concentrate formulations (OD) (ISBN 902951882)</w:t>
            </w:r>
          </w:p>
        </w:tc>
        <w:tc>
          <w:tcPr>
            <w:tcW w:w="537" w:type="pct"/>
          </w:tcPr>
          <w:p w:rsidR="00BA13F5" w:rsidRPr="00E25B9E" w:rsidRDefault="00BA13F5" w:rsidP="00BA13F5">
            <w:pPr>
              <w:pStyle w:val="Default"/>
              <w:spacing w:before="40" w:after="40" w:line="288" w:lineRule="auto"/>
              <w:jc w:val="center"/>
              <w:rPr>
                <w:rFonts w:ascii="Times New Roman" w:hAnsi="Times New Roman"/>
                <w:color w:val="auto"/>
                <w:sz w:val="22"/>
                <w:lang w:val="en-GB"/>
              </w:rPr>
            </w:pPr>
            <w:r w:rsidRPr="00E25B9E">
              <w:rPr>
                <w:color w:val="auto"/>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lastRenderedPageBreak/>
              <w:t>331</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Permethrin</w:t>
            </w:r>
          </w:p>
        </w:tc>
        <w:tc>
          <w:tcPr>
            <w:tcW w:w="3101" w:type="pct"/>
          </w:tcPr>
          <w:p w:rsidR="00BA13F5" w:rsidRPr="00E25B9E" w:rsidRDefault="00BA13F5" w:rsidP="00BA13F5">
            <w:pPr>
              <w:jc w:val="both"/>
              <w:rPr>
                <w:sz w:val="22"/>
                <w:szCs w:val="22"/>
                <w:lang w:val="en-GB" w:eastAsia="de-DE"/>
              </w:rPr>
            </w:pPr>
            <w:r w:rsidRPr="00E25B9E">
              <w:rPr>
                <w:sz w:val="22"/>
                <w:lang w:val="en-US"/>
              </w:rPr>
              <w:t xml:space="preserve">Method extension to the capillary GC method 331/TC/M/3 (CIPAC/4719) for the determination of the content of permethrin in EC formulations (ISBN 902951319). </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33</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Piperonyl butoxide</w:t>
            </w:r>
          </w:p>
        </w:tc>
        <w:tc>
          <w:tcPr>
            <w:tcW w:w="3101" w:type="pct"/>
          </w:tcPr>
          <w:p w:rsidR="00BA13F5" w:rsidRPr="00E25B9E" w:rsidRDefault="00BA13F5" w:rsidP="00BA13F5">
            <w:pPr>
              <w:jc w:val="both"/>
              <w:rPr>
                <w:sz w:val="22"/>
                <w:szCs w:val="22"/>
                <w:lang w:val="en-GB" w:eastAsia="de-DE"/>
              </w:rPr>
            </w:pPr>
            <w:r w:rsidRPr="00E25B9E">
              <w:rPr>
                <w:sz w:val="22"/>
                <w:lang w:val="en-US"/>
              </w:rPr>
              <w:t>Capillary GC method (CIPAC/4765) for the determination of the content of piperonyl butoxide in TC (ISBN 902951815).</w:t>
            </w:r>
          </w:p>
        </w:tc>
        <w:tc>
          <w:tcPr>
            <w:tcW w:w="537" w:type="pct"/>
          </w:tcPr>
          <w:p w:rsidR="00BA13F5" w:rsidRPr="00E25B9E" w:rsidRDefault="005A519A" w:rsidP="00BA13F5">
            <w:pPr>
              <w:widowControl w:val="0"/>
              <w:jc w:val="center"/>
              <w:rPr>
                <w:sz w:val="22"/>
                <w:szCs w:val="22"/>
                <w:lang w:val="en-GB"/>
              </w:rPr>
            </w:pPr>
            <w:r w:rsidRPr="00E25B9E">
              <w:rPr>
                <w:sz w:val="22"/>
                <w:lang w:val="en-US"/>
              </w:rPr>
              <w:t>○</w:t>
            </w:r>
          </w:p>
        </w:tc>
      </w:tr>
      <w:tr w:rsidR="00BA13F5" w:rsidRPr="00E25B9E" w:rsidTr="00C76B90">
        <w:trPr>
          <w:cantSplit/>
        </w:trPr>
        <w:tc>
          <w:tcPr>
            <w:tcW w:w="522" w:type="pct"/>
          </w:tcPr>
          <w:p w:rsidR="00BA13F5" w:rsidRPr="00E25B9E" w:rsidRDefault="00BA13F5" w:rsidP="00BA13F5">
            <w:pPr>
              <w:widowControl w:val="0"/>
              <w:jc w:val="center"/>
              <w:rPr>
                <w:b/>
                <w:sz w:val="22"/>
                <w:szCs w:val="22"/>
                <w:lang w:val="en-GB"/>
              </w:rPr>
            </w:pPr>
            <w:r w:rsidRPr="00E25B9E">
              <w:rPr>
                <w:sz w:val="22"/>
                <w:szCs w:val="22"/>
                <w:lang w:val="en-GB" w:eastAsia="de-DE"/>
              </w:rPr>
              <w:t>239</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Pirimiphos-methyl</w:t>
            </w:r>
          </w:p>
        </w:tc>
        <w:tc>
          <w:tcPr>
            <w:tcW w:w="3101" w:type="pct"/>
          </w:tcPr>
          <w:p w:rsidR="00BA13F5" w:rsidRPr="00E25B9E" w:rsidRDefault="00BA13F5" w:rsidP="00BA13F5">
            <w:pPr>
              <w:jc w:val="both"/>
              <w:rPr>
                <w:sz w:val="22"/>
                <w:szCs w:val="22"/>
                <w:lang w:val="en-GB" w:eastAsia="de-DE"/>
              </w:rPr>
            </w:pPr>
            <w:r w:rsidRPr="00E25B9E">
              <w:rPr>
                <w:sz w:val="22"/>
                <w:lang w:val="en-US"/>
              </w:rPr>
              <w:t>Capillary GC-FID method (CIPAC/4778) for the determination of total pirimiphos-methyl in TC, EC and CS formulations (ISBN 902951645)</w:t>
            </w:r>
          </w:p>
        </w:tc>
        <w:tc>
          <w:tcPr>
            <w:tcW w:w="537" w:type="pct"/>
          </w:tcPr>
          <w:p w:rsidR="00BA13F5" w:rsidRPr="00E25B9E" w:rsidRDefault="00BA13F5" w:rsidP="00BA13F5">
            <w:pPr>
              <w:widowControl w:val="0"/>
              <w:jc w:val="center"/>
              <w:rPr>
                <w:b/>
                <w:sz w:val="22"/>
                <w:szCs w:val="22"/>
                <w:lang w:val="de-DE"/>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b/>
                <w:sz w:val="22"/>
                <w:szCs w:val="22"/>
                <w:lang w:val="en-GB"/>
              </w:rPr>
            </w:pPr>
            <w:r w:rsidRPr="00E25B9E">
              <w:rPr>
                <w:sz w:val="22"/>
                <w:szCs w:val="22"/>
                <w:lang w:val="en-GB" w:eastAsia="de-DE"/>
              </w:rPr>
              <w:t>MT 189.2</w:t>
            </w:r>
          </w:p>
        </w:tc>
        <w:tc>
          <w:tcPr>
            <w:tcW w:w="840" w:type="pct"/>
          </w:tcPr>
          <w:p w:rsidR="00BA13F5" w:rsidRPr="00E25B9E" w:rsidRDefault="00BA13F5" w:rsidP="00BA13F5">
            <w:pPr>
              <w:widowControl w:val="0"/>
              <w:rPr>
                <w:b/>
                <w:sz w:val="22"/>
                <w:szCs w:val="22"/>
                <w:lang w:val="en-GB"/>
              </w:rPr>
            </w:pPr>
            <w:r w:rsidRPr="00E25B9E">
              <w:rPr>
                <w:sz w:val="22"/>
                <w:szCs w:val="22"/>
                <w:lang w:val="en-GB" w:eastAsia="de-DE"/>
              </w:rPr>
              <w:t>Pirimiphos-methyl</w:t>
            </w:r>
          </w:p>
        </w:tc>
        <w:tc>
          <w:tcPr>
            <w:tcW w:w="3101" w:type="pct"/>
          </w:tcPr>
          <w:p w:rsidR="00BA13F5" w:rsidRPr="00E25B9E" w:rsidRDefault="00BA13F5" w:rsidP="00490EBD">
            <w:pPr>
              <w:jc w:val="both"/>
              <w:rPr>
                <w:sz w:val="22"/>
                <w:szCs w:val="22"/>
                <w:lang w:val="en-GB"/>
              </w:rPr>
            </w:pPr>
            <w:r w:rsidRPr="00E25B9E">
              <w:rPr>
                <w:sz w:val="22"/>
                <w:lang w:val="en-US"/>
              </w:rPr>
              <w:t>Method extension to the CIPAC method MT 189 (CIPAC/4785) for the determination of the content of non-encapsulated pirimiphos-methyl (“free” a.i.) in CS formulations (ISBN 902951653</w:t>
            </w:r>
            <w:r w:rsidRPr="00130CA5">
              <w:rPr>
                <w:color w:val="FF0000"/>
                <w:sz w:val="22"/>
                <w:lang w:val="en-US"/>
              </w:rPr>
              <w:t>).</w:t>
            </w:r>
            <w:r w:rsidR="00130CA5" w:rsidRPr="00130CA5">
              <w:rPr>
                <w:color w:val="FF0000"/>
                <w:sz w:val="22"/>
                <w:lang w:val="en-US"/>
              </w:rPr>
              <w:t xml:space="preserve"> </w:t>
            </w:r>
            <w:r w:rsidR="00490EBD">
              <w:rPr>
                <w:color w:val="FF0000"/>
                <w:sz w:val="22"/>
                <w:lang w:val="en-US"/>
              </w:rPr>
              <w:t>R</w:t>
            </w:r>
            <w:r w:rsidR="00130CA5" w:rsidRPr="00130CA5">
              <w:rPr>
                <w:color w:val="FF0000"/>
                <w:sz w:val="22"/>
                <w:lang w:val="en-US"/>
              </w:rPr>
              <w:t>evision 2</w:t>
            </w:r>
            <w:r w:rsidRPr="00130CA5">
              <w:rPr>
                <w:color w:val="FF0000"/>
                <w:sz w:val="22"/>
                <w:lang w:val="en-US"/>
              </w:rPr>
              <w:t xml:space="preserve"> </w:t>
            </w:r>
          </w:p>
        </w:tc>
        <w:tc>
          <w:tcPr>
            <w:tcW w:w="537" w:type="pct"/>
          </w:tcPr>
          <w:p w:rsidR="00BA13F5" w:rsidRPr="00130CA5" w:rsidRDefault="00BA13F5" w:rsidP="00BA13F5">
            <w:pPr>
              <w:widowControl w:val="0"/>
              <w:jc w:val="center"/>
              <w:rPr>
                <w:b/>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MT 190.2</w:t>
            </w:r>
          </w:p>
        </w:tc>
        <w:tc>
          <w:tcPr>
            <w:tcW w:w="840" w:type="pct"/>
          </w:tcPr>
          <w:p w:rsidR="00BA13F5" w:rsidRPr="00E25B9E" w:rsidRDefault="00BA13F5" w:rsidP="00BA13F5">
            <w:pPr>
              <w:widowControl w:val="0"/>
              <w:rPr>
                <w:sz w:val="22"/>
                <w:szCs w:val="22"/>
                <w:lang w:val="en-GB"/>
              </w:rPr>
            </w:pPr>
            <w:r w:rsidRPr="00E25B9E">
              <w:rPr>
                <w:sz w:val="22"/>
                <w:szCs w:val="22"/>
                <w:lang w:val="en-GB" w:eastAsia="de-DE"/>
              </w:rPr>
              <w:t>Pirimiphos-methyl</w:t>
            </w:r>
          </w:p>
        </w:tc>
        <w:tc>
          <w:tcPr>
            <w:tcW w:w="3101" w:type="pct"/>
          </w:tcPr>
          <w:p w:rsidR="00BA13F5" w:rsidRPr="00E25B9E" w:rsidRDefault="00BA13F5" w:rsidP="00BA13F5">
            <w:pPr>
              <w:jc w:val="both"/>
              <w:rPr>
                <w:sz w:val="22"/>
                <w:szCs w:val="22"/>
                <w:lang w:val="en-GB" w:eastAsia="de-DE"/>
              </w:rPr>
            </w:pPr>
            <w:r w:rsidRPr="00E25B9E">
              <w:rPr>
                <w:sz w:val="22"/>
                <w:lang w:val="en-US"/>
              </w:rPr>
              <w:t xml:space="preserve">Method extension to the CIPAC method MT 190 (CIPAC/4783) for the determination of the release rate of pirimiphos-methyl in CS formulations (ISBN 902951661). </w:t>
            </w:r>
            <w:r w:rsidR="00130CA5" w:rsidRPr="00130CA5">
              <w:rPr>
                <w:color w:val="FF0000"/>
                <w:sz w:val="22"/>
                <w:lang w:val="en-US"/>
              </w:rPr>
              <w:t>Revision 2</w:t>
            </w:r>
          </w:p>
        </w:tc>
        <w:tc>
          <w:tcPr>
            <w:tcW w:w="537" w:type="pct"/>
          </w:tcPr>
          <w:p w:rsidR="00BA13F5" w:rsidRPr="00E25B9E" w:rsidRDefault="00BA13F5" w:rsidP="00BA13F5">
            <w:pPr>
              <w:widowControl w:val="0"/>
              <w:jc w:val="center"/>
              <w:rPr>
                <w:sz w:val="22"/>
                <w:szCs w:val="22"/>
                <w:lang w:val="en-GB" w:eastAsia="de-DE"/>
              </w:rPr>
            </w:pPr>
            <w:r w:rsidRPr="00E25B9E">
              <w:rPr>
                <w:sz w:val="22"/>
                <w:szCs w:val="22"/>
                <w:lang w:val="en-GB"/>
              </w:rPr>
              <w:t>○</w:t>
            </w:r>
          </w:p>
        </w:tc>
      </w:tr>
      <w:tr w:rsidR="00BA13F5" w:rsidRPr="00E25B9E" w:rsidTr="00C76B90">
        <w:tc>
          <w:tcPr>
            <w:tcW w:w="522" w:type="pct"/>
          </w:tcPr>
          <w:p w:rsidR="00BA13F5" w:rsidRPr="00E25B9E" w:rsidRDefault="00BA13F5" w:rsidP="00BA13F5">
            <w:pPr>
              <w:pStyle w:val="Default"/>
              <w:spacing w:before="40" w:after="40" w:line="288" w:lineRule="auto"/>
              <w:jc w:val="center"/>
              <w:rPr>
                <w:rFonts w:ascii="Times New Roman" w:hAnsi="Times New Roman"/>
                <w:color w:val="auto"/>
                <w:sz w:val="22"/>
                <w:lang w:val="en-GB"/>
              </w:rPr>
            </w:pPr>
            <w:r w:rsidRPr="00E25B9E">
              <w:rPr>
                <w:rFonts w:ascii="Times New Roman" w:hAnsi="Times New Roman"/>
                <w:color w:val="auto"/>
                <w:sz w:val="22"/>
                <w:lang w:val="en-GB"/>
              </w:rPr>
              <w:t>715</w:t>
            </w:r>
          </w:p>
        </w:tc>
        <w:tc>
          <w:tcPr>
            <w:tcW w:w="840" w:type="pct"/>
          </w:tcPr>
          <w:p w:rsidR="00BA13F5" w:rsidRPr="00E25B9E" w:rsidRDefault="00BA13F5" w:rsidP="00BA13F5">
            <w:pPr>
              <w:pStyle w:val="Default"/>
              <w:spacing w:before="40" w:after="40" w:line="288" w:lineRule="auto"/>
              <w:rPr>
                <w:rFonts w:ascii="Times New Roman" w:hAnsi="Times New Roman"/>
                <w:color w:val="auto"/>
                <w:sz w:val="22"/>
                <w:lang w:val="en-GB"/>
              </w:rPr>
            </w:pPr>
            <w:r w:rsidRPr="00E25B9E">
              <w:rPr>
                <w:rFonts w:ascii="Times New Roman" w:hAnsi="Times New Roman"/>
                <w:color w:val="auto"/>
                <w:sz w:val="22"/>
                <w:lang w:val="en-GB"/>
              </w:rPr>
              <w:t>Pyriproxyfen</w:t>
            </w:r>
          </w:p>
        </w:tc>
        <w:tc>
          <w:tcPr>
            <w:tcW w:w="3101" w:type="pct"/>
          </w:tcPr>
          <w:p w:rsidR="00BA13F5" w:rsidRPr="00E25B9E" w:rsidRDefault="00BA13F5" w:rsidP="00BA13F5">
            <w:pPr>
              <w:jc w:val="both"/>
              <w:rPr>
                <w:sz w:val="22"/>
                <w:lang w:val="en-GB"/>
              </w:rPr>
            </w:pPr>
            <w:r w:rsidRPr="00E25B9E">
              <w:rPr>
                <w:sz w:val="22"/>
                <w:lang w:val="en-US"/>
              </w:rPr>
              <w:t>Extension of the scope (CIPAC/4887) of CIPAC method 715/TC/M/2 for the determination of the pyriproxyfen content of a long lasting insecticidal mosquito net (incorporated type) (LN) containing permethrin and pyriproxyfen (ISBN 902951904).</w:t>
            </w:r>
          </w:p>
        </w:tc>
        <w:tc>
          <w:tcPr>
            <w:tcW w:w="537" w:type="pct"/>
          </w:tcPr>
          <w:p w:rsidR="00BA13F5" w:rsidRPr="00E25B9E" w:rsidRDefault="00BA13F5" w:rsidP="00BA13F5">
            <w:pPr>
              <w:pStyle w:val="Default"/>
              <w:spacing w:before="40" w:after="40" w:line="288" w:lineRule="auto"/>
              <w:jc w:val="center"/>
              <w:rPr>
                <w:rFonts w:ascii="Times New Roman" w:hAnsi="Times New Roman"/>
                <w:color w:val="auto"/>
                <w:sz w:val="22"/>
                <w:lang w:val="en-GB"/>
              </w:rPr>
            </w:pPr>
            <w:r w:rsidRPr="00E25B9E">
              <w:rPr>
                <w:rFonts w:ascii="Times New Roman" w:hAnsi="Times New Roman"/>
                <w:color w:val="auto"/>
                <w:sz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636</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Spinosad</w:t>
            </w:r>
          </w:p>
        </w:tc>
        <w:tc>
          <w:tcPr>
            <w:tcW w:w="3101" w:type="pct"/>
          </w:tcPr>
          <w:p w:rsidR="00BA13F5" w:rsidRPr="00E25B9E" w:rsidRDefault="00BA13F5" w:rsidP="00BA13F5">
            <w:pPr>
              <w:jc w:val="both"/>
              <w:rPr>
                <w:sz w:val="22"/>
                <w:szCs w:val="22"/>
                <w:lang w:val="en-GB"/>
              </w:rPr>
            </w:pPr>
            <w:r w:rsidRPr="00E25B9E">
              <w:rPr>
                <w:sz w:val="22"/>
                <w:lang w:val="en-US"/>
              </w:rPr>
              <w:t>Method extension to the reversed phase HPLC method 636/TC/M/3 (CIPAC/4721) for the determination of the content of spinosad in EC formulations (ISBN 902951335).</w:t>
            </w:r>
          </w:p>
        </w:tc>
        <w:tc>
          <w:tcPr>
            <w:tcW w:w="537" w:type="pct"/>
          </w:tcPr>
          <w:p w:rsidR="00BA13F5" w:rsidRPr="00E25B9E" w:rsidRDefault="00BA13F5" w:rsidP="00BA13F5">
            <w:pPr>
              <w:widowControl w:val="0"/>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636</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Spinosad</w:t>
            </w:r>
          </w:p>
        </w:tc>
        <w:tc>
          <w:tcPr>
            <w:tcW w:w="3101" w:type="pct"/>
          </w:tcPr>
          <w:p w:rsidR="00BA13F5" w:rsidRPr="00E25B9E" w:rsidRDefault="00BA13F5" w:rsidP="00BF389D">
            <w:pPr>
              <w:jc w:val="both"/>
              <w:rPr>
                <w:sz w:val="22"/>
                <w:szCs w:val="22"/>
                <w:lang w:val="en-GB" w:eastAsia="de-DE"/>
              </w:rPr>
            </w:pPr>
            <w:r w:rsidRPr="00E25B9E">
              <w:rPr>
                <w:sz w:val="22"/>
                <w:lang w:val="en-US"/>
              </w:rPr>
              <w:t>Method extension to the reversed phase HPLC method 636/TC/M/3 (CIPAC/4</w:t>
            </w:r>
            <w:r w:rsidR="00BF389D">
              <w:rPr>
                <w:sz w:val="22"/>
                <w:lang w:val="en-US"/>
              </w:rPr>
              <w:t>847</w:t>
            </w:r>
            <w:r w:rsidRPr="00E25B9E">
              <w:rPr>
                <w:sz w:val="22"/>
                <w:lang w:val="en-US"/>
              </w:rPr>
              <w:t>) for the determination of the content of spinosad in GR formulations with lower content (ISBN 902951742).</w:t>
            </w:r>
          </w:p>
        </w:tc>
        <w:tc>
          <w:tcPr>
            <w:tcW w:w="537" w:type="pct"/>
          </w:tcPr>
          <w:p w:rsidR="00BA13F5" w:rsidRPr="00E25B9E" w:rsidRDefault="005A519A" w:rsidP="00BA13F5">
            <w:pPr>
              <w:widowControl w:val="0"/>
              <w:jc w:val="center"/>
              <w:rPr>
                <w:sz w:val="22"/>
                <w:szCs w:val="22"/>
                <w:lang w:val="en-GB"/>
              </w:rPr>
            </w:pPr>
            <w:r w:rsidRPr="00E25B9E">
              <w:rPr>
                <w:sz w:val="22"/>
                <w:lang w:val="en-US"/>
              </w:rPr>
              <w:t>○</w:t>
            </w:r>
          </w:p>
        </w:tc>
      </w:tr>
      <w:tr w:rsidR="00BA13F5" w:rsidRPr="00E25B9E" w:rsidTr="00C76B90">
        <w:tc>
          <w:tcPr>
            <w:tcW w:w="522" w:type="pct"/>
          </w:tcPr>
          <w:p w:rsidR="00BA13F5" w:rsidRPr="00E25B9E" w:rsidRDefault="00BA13F5" w:rsidP="00BA13F5">
            <w:pPr>
              <w:widowControl w:val="0"/>
              <w:jc w:val="center"/>
              <w:rPr>
                <w:sz w:val="22"/>
                <w:szCs w:val="22"/>
                <w:lang w:val="en-GB" w:eastAsia="de-DE"/>
              </w:rPr>
            </w:pPr>
            <w:r w:rsidRPr="00E25B9E">
              <w:rPr>
                <w:sz w:val="22"/>
                <w:szCs w:val="22"/>
                <w:lang w:val="en-GB" w:eastAsia="de-DE"/>
              </w:rPr>
              <w:t>637</w:t>
            </w:r>
          </w:p>
        </w:tc>
        <w:tc>
          <w:tcPr>
            <w:tcW w:w="840" w:type="pct"/>
          </w:tcPr>
          <w:p w:rsidR="00BA13F5" w:rsidRPr="00E25B9E" w:rsidRDefault="00BA13F5" w:rsidP="00BA13F5">
            <w:pPr>
              <w:widowControl w:val="0"/>
              <w:rPr>
                <w:sz w:val="22"/>
                <w:szCs w:val="22"/>
                <w:lang w:val="en-GB" w:eastAsia="de-DE"/>
              </w:rPr>
            </w:pPr>
            <w:r w:rsidRPr="00E25B9E">
              <w:rPr>
                <w:sz w:val="22"/>
                <w:szCs w:val="22"/>
                <w:lang w:val="en-GB" w:eastAsia="de-DE"/>
              </w:rPr>
              <w:t>Thiamethoxam</w:t>
            </w:r>
          </w:p>
        </w:tc>
        <w:tc>
          <w:tcPr>
            <w:tcW w:w="3101" w:type="pct"/>
          </w:tcPr>
          <w:p w:rsidR="00BA13F5" w:rsidRPr="00E25B9E" w:rsidRDefault="00BA13F5" w:rsidP="00BF389D">
            <w:pPr>
              <w:jc w:val="both"/>
              <w:rPr>
                <w:sz w:val="22"/>
                <w:szCs w:val="22"/>
                <w:lang w:val="en-GB" w:eastAsia="de-DE"/>
              </w:rPr>
            </w:pPr>
            <w:r w:rsidRPr="00E25B9E">
              <w:rPr>
                <w:sz w:val="22"/>
                <w:lang w:val="en-US"/>
              </w:rPr>
              <w:t>Reversed phase HPLC method (CIPAC/48</w:t>
            </w:r>
            <w:r w:rsidR="00BF389D">
              <w:rPr>
                <w:sz w:val="22"/>
                <w:lang w:val="en-US"/>
              </w:rPr>
              <w:t>4</w:t>
            </w:r>
            <w:r w:rsidRPr="00E25B9E">
              <w:rPr>
                <w:sz w:val="22"/>
                <w:lang w:val="en-US"/>
              </w:rPr>
              <w:t>5) for the determination of thiamethoxam in TC, WG, SC and FS (ISBN 902951785).</w:t>
            </w:r>
          </w:p>
        </w:tc>
        <w:tc>
          <w:tcPr>
            <w:tcW w:w="537" w:type="pct"/>
          </w:tcPr>
          <w:p w:rsidR="00BA13F5" w:rsidRPr="00E25B9E" w:rsidRDefault="005A519A" w:rsidP="00BA13F5">
            <w:pPr>
              <w:widowControl w:val="0"/>
              <w:jc w:val="center"/>
              <w:rPr>
                <w:sz w:val="22"/>
                <w:szCs w:val="22"/>
                <w:lang w:val="en-GB"/>
              </w:rPr>
            </w:pPr>
            <w:r w:rsidRPr="00E25B9E">
              <w:rPr>
                <w:sz w:val="22"/>
                <w:lang w:val="en-US"/>
              </w:rPr>
              <w:t>○</w:t>
            </w:r>
          </w:p>
        </w:tc>
      </w:tr>
      <w:tr w:rsidR="00BA13F5" w:rsidRPr="00E25B9E" w:rsidTr="00C76B90">
        <w:tc>
          <w:tcPr>
            <w:tcW w:w="522" w:type="pct"/>
          </w:tcPr>
          <w:p w:rsidR="00BA13F5" w:rsidRPr="00E25B9E" w:rsidRDefault="00BA13F5" w:rsidP="00BA13F5">
            <w:pPr>
              <w:widowControl w:val="0"/>
              <w:jc w:val="both"/>
              <w:rPr>
                <w:snapToGrid w:val="0"/>
                <w:sz w:val="22"/>
                <w:szCs w:val="22"/>
                <w:lang w:val="en-GB" w:eastAsia="nl-NL"/>
              </w:rPr>
            </w:pPr>
            <w:r w:rsidRPr="00E25B9E">
              <w:rPr>
                <w:snapToGrid w:val="0"/>
                <w:sz w:val="22"/>
                <w:szCs w:val="22"/>
                <w:lang w:val="en-GB" w:eastAsia="nl-NL"/>
              </w:rPr>
              <w:t>MT 47.3</w:t>
            </w:r>
          </w:p>
        </w:tc>
        <w:tc>
          <w:tcPr>
            <w:tcW w:w="840" w:type="pct"/>
          </w:tcPr>
          <w:p w:rsidR="00BA13F5" w:rsidRPr="00E25B9E" w:rsidRDefault="00BA13F5" w:rsidP="00BA13F5">
            <w:pPr>
              <w:widowControl w:val="0"/>
              <w:rPr>
                <w:sz w:val="22"/>
                <w:szCs w:val="22"/>
                <w:lang w:val="en-GB"/>
              </w:rPr>
            </w:pPr>
            <w:r w:rsidRPr="00E25B9E">
              <w:rPr>
                <w:sz w:val="22"/>
                <w:szCs w:val="22"/>
                <w:lang w:val="en-GB"/>
              </w:rPr>
              <w:t>Persistent foam</w:t>
            </w:r>
          </w:p>
        </w:tc>
        <w:tc>
          <w:tcPr>
            <w:tcW w:w="3101" w:type="pct"/>
          </w:tcPr>
          <w:p w:rsidR="00BA13F5" w:rsidRPr="00E25B9E" w:rsidRDefault="00BA13F5" w:rsidP="00BA13F5">
            <w:pPr>
              <w:tabs>
                <w:tab w:val="left" w:pos="0"/>
                <w:tab w:val="left" w:pos="288"/>
                <w:tab w:val="left" w:pos="851"/>
                <w:tab w:val="left" w:pos="4395"/>
                <w:tab w:val="left" w:pos="4422"/>
                <w:tab w:val="left" w:pos="7371"/>
                <w:tab w:val="left" w:pos="7920"/>
              </w:tabs>
              <w:suppressAutoHyphens/>
              <w:spacing w:after="40"/>
              <w:jc w:val="both"/>
              <w:rPr>
                <w:sz w:val="22"/>
                <w:szCs w:val="22"/>
                <w:lang w:val="en-US"/>
              </w:rPr>
            </w:pPr>
            <w:r w:rsidRPr="00E25B9E">
              <w:rPr>
                <w:sz w:val="22"/>
                <w:lang w:val="en-GB"/>
              </w:rPr>
              <w:t>Submethod using a standard measuring cylinder (BS EN ISO 4788:2005) (ISBN 902951831).</w:t>
            </w:r>
          </w:p>
        </w:tc>
        <w:tc>
          <w:tcPr>
            <w:tcW w:w="537" w:type="pct"/>
          </w:tcPr>
          <w:p w:rsidR="00BA13F5" w:rsidRPr="00E25B9E" w:rsidRDefault="00BA13F5" w:rsidP="00BA13F5">
            <w:pPr>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Del="0073010B" w:rsidRDefault="00BA13F5" w:rsidP="00BA13F5">
            <w:pPr>
              <w:jc w:val="both"/>
              <w:rPr>
                <w:sz w:val="22"/>
                <w:lang w:val="en-US"/>
              </w:rPr>
            </w:pPr>
            <w:r w:rsidRPr="00E25B9E">
              <w:rPr>
                <w:sz w:val="22"/>
                <w:lang w:val="en-US"/>
              </w:rPr>
              <w:t>MT 73.1</w:t>
            </w:r>
          </w:p>
        </w:tc>
        <w:tc>
          <w:tcPr>
            <w:tcW w:w="840" w:type="pct"/>
          </w:tcPr>
          <w:p w:rsidR="00BA13F5" w:rsidRPr="00E25B9E" w:rsidDel="0073010B" w:rsidRDefault="00BA13F5" w:rsidP="00BA13F5">
            <w:pPr>
              <w:rPr>
                <w:sz w:val="22"/>
                <w:lang w:val="en-US"/>
              </w:rPr>
            </w:pPr>
            <w:r w:rsidRPr="00E25B9E">
              <w:rPr>
                <w:sz w:val="22"/>
                <w:lang w:val="en-US"/>
              </w:rPr>
              <w:t>Total hardness of water</w:t>
            </w:r>
          </w:p>
        </w:tc>
        <w:tc>
          <w:tcPr>
            <w:tcW w:w="3101" w:type="pct"/>
          </w:tcPr>
          <w:p w:rsidR="00BA13F5" w:rsidRPr="00E25B9E" w:rsidRDefault="00BA13F5" w:rsidP="00BA13F5">
            <w:pPr>
              <w:jc w:val="both"/>
              <w:rPr>
                <w:sz w:val="22"/>
                <w:lang w:val="en-US"/>
              </w:rPr>
            </w:pPr>
            <w:r w:rsidRPr="00E25B9E">
              <w:rPr>
                <w:sz w:val="22"/>
                <w:lang w:val="en-US"/>
              </w:rPr>
              <w:t>Method for determination of total hardness of water using commercial complexometry (CIPAC/4769) (ISBN 902951718).</w:t>
            </w:r>
          </w:p>
        </w:tc>
        <w:tc>
          <w:tcPr>
            <w:tcW w:w="537" w:type="pct"/>
          </w:tcPr>
          <w:p w:rsidR="00BA13F5" w:rsidRPr="00E25B9E" w:rsidRDefault="00BA13F5" w:rsidP="00BA13F5">
            <w:pPr>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tabs>
                <w:tab w:val="left" w:pos="0"/>
                <w:tab w:val="left" w:pos="288"/>
                <w:tab w:val="left" w:pos="851"/>
                <w:tab w:val="left" w:pos="4395"/>
                <w:tab w:val="left" w:pos="4422"/>
                <w:tab w:val="left" w:pos="7371"/>
                <w:tab w:val="left" w:pos="7920"/>
              </w:tabs>
              <w:suppressAutoHyphens/>
              <w:spacing w:before="40" w:after="40"/>
              <w:jc w:val="both"/>
              <w:rPr>
                <w:sz w:val="22"/>
                <w:lang w:val="en-GB"/>
              </w:rPr>
            </w:pPr>
            <w:r w:rsidRPr="00E25B9E">
              <w:rPr>
                <w:sz w:val="22"/>
                <w:lang w:val="en-GB"/>
              </w:rPr>
              <w:t>MT 179</w:t>
            </w:r>
            <w:r>
              <w:rPr>
                <w:sz w:val="22"/>
                <w:lang w:val="en-GB"/>
              </w:rPr>
              <w:t>.1</w:t>
            </w:r>
          </w:p>
        </w:tc>
        <w:tc>
          <w:tcPr>
            <w:tcW w:w="840" w:type="pct"/>
          </w:tcPr>
          <w:p w:rsidR="00BA13F5" w:rsidRPr="00E25B9E" w:rsidRDefault="00BA13F5" w:rsidP="00BA13F5">
            <w:pPr>
              <w:tabs>
                <w:tab w:val="left" w:pos="0"/>
                <w:tab w:val="left" w:pos="288"/>
                <w:tab w:val="left" w:pos="851"/>
                <w:tab w:val="left" w:pos="4395"/>
                <w:tab w:val="left" w:pos="4422"/>
                <w:tab w:val="left" w:pos="7371"/>
                <w:tab w:val="left" w:pos="7920"/>
              </w:tabs>
              <w:suppressAutoHyphens/>
              <w:spacing w:before="40" w:after="40"/>
              <w:jc w:val="both"/>
              <w:rPr>
                <w:sz w:val="22"/>
                <w:lang w:val="en-GB"/>
              </w:rPr>
            </w:pPr>
            <w:r w:rsidRPr="00E25B9E">
              <w:rPr>
                <w:sz w:val="22"/>
                <w:lang w:val="en-GB"/>
              </w:rPr>
              <w:t>Degree of dissolution</w:t>
            </w:r>
          </w:p>
          <w:p w:rsidR="00BA13F5" w:rsidRPr="00E25B9E" w:rsidRDefault="00BA13F5" w:rsidP="00BA13F5">
            <w:pPr>
              <w:spacing w:before="40" w:after="40"/>
              <w:jc w:val="both"/>
              <w:rPr>
                <w:sz w:val="22"/>
                <w:lang w:val="en-GB"/>
              </w:rPr>
            </w:pPr>
          </w:p>
        </w:tc>
        <w:tc>
          <w:tcPr>
            <w:tcW w:w="3101" w:type="pct"/>
          </w:tcPr>
          <w:p w:rsidR="00BA13F5" w:rsidRPr="00E25B9E" w:rsidRDefault="00BA13F5" w:rsidP="00422D2E">
            <w:pPr>
              <w:tabs>
                <w:tab w:val="left" w:pos="0"/>
                <w:tab w:val="left" w:pos="288"/>
                <w:tab w:val="left" w:pos="851"/>
                <w:tab w:val="left" w:pos="4395"/>
                <w:tab w:val="left" w:pos="4422"/>
                <w:tab w:val="left" w:pos="7371"/>
                <w:tab w:val="left" w:pos="7920"/>
              </w:tabs>
              <w:suppressAutoHyphens/>
              <w:spacing w:after="40"/>
              <w:jc w:val="both"/>
              <w:rPr>
                <w:sz w:val="22"/>
                <w:lang w:val="en-GB"/>
              </w:rPr>
            </w:pPr>
            <w:r w:rsidRPr="00E25B9E">
              <w:rPr>
                <w:sz w:val="22"/>
                <w:lang w:val="en-GB"/>
              </w:rPr>
              <w:t>The extension of the scope (CIPAC/4891) of CIPAC method MT 179 to water soluble formulations (such as SG, SP, SS)</w:t>
            </w:r>
            <w:r>
              <w:rPr>
                <w:sz w:val="22"/>
                <w:lang w:val="en-GB"/>
              </w:rPr>
              <w:t xml:space="preserve"> </w:t>
            </w:r>
            <w:r w:rsidRPr="00E25B9E">
              <w:rPr>
                <w:sz w:val="22"/>
                <w:lang w:val="en-GB"/>
              </w:rPr>
              <w:t xml:space="preserve">was accepted as a </w:t>
            </w:r>
            <w:r w:rsidR="00130CA5">
              <w:rPr>
                <w:sz w:val="22"/>
                <w:lang w:val="en-GB"/>
              </w:rPr>
              <w:t>full</w:t>
            </w:r>
            <w:r w:rsidRPr="00E25B9E">
              <w:rPr>
                <w:sz w:val="22"/>
                <w:lang w:val="en-GB"/>
              </w:rPr>
              <w:t xml:space="preserve"> CIPAC MT method and the changes proposed to method MT 179.1 were accepted. (ISBN 902951963).</w:t>
            </w:r>
          </w:p>
        </w:tc>
        <w:tc>
          <w:tcPr>
            <w:tcW w:w="537" w:type="pct"/>
          </w:tcPr>
          <w:p w:rsidR="00BA13F5" w:rsidRPr="00E25B9E" w:rsidRDefault="00BA13F5" w:rsidP="00BA13F5">
            <w:pPr>
              <w:spacing w:before="40" w:after="40" w:line="288" w:lineRule="auto"/>
              <w:jc w:val="center"/>
              <w:rPr>
                <w:sz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widowControl w:val="0"/>
              <w:jc w:val="both"/>
              <w:rPr>
                <w:snapToGrid w:val="0"/>
                <w:sz w:val="22"/>
                <w:szCs w:val="22"/>
                <w:lang w:val="en-GB" w:eastAsia="nl-NL"/>
              </w:rPr>
            </w:pPr>
            <w:r w:rsidRPr="00E25B9E">
              <w:rPr>
                <w:snapToGrid w:val="0"/>
                <w:sz w:val="22"/>
                <w:szCs w:val="22"/>
                <w:lang w:val="en-GB" w:eastAsia="nl-NL"/>
              </w:rPr>
              <w:t>MT 195</w:t>
            </w:r>
          </w:p>
        </w:tc>
        <w:tc>
          <w:tcPr>
            <w:tcW w:w="840" w:type="pct"/>
          </w:tcPr>
          <w:p w:rsidR="00BA13F5" w:rsidRPr="00E25B9E" w:rsidRDefault="00BA13F5" w:rsidP="00BA13F5">
            <w:pPr>
              <w:widowControl w:val="0"/>
              <w:rPr>
                <w:sz w:val="22"/>
                <w:szCs w:val="22"/>
                <w:lang w:val="en-GB"/>
              </w:rPr>
            </w:pPr>
            <w:r w:rsidRPr="00E25B9E">
              <w:rPr>
                <w:sz w:val="22"/>
                <w:szCs w:val="22"/>
                <w:lang w:val="en-GB"/>
              </w:rPr>
              <w:t>Wash resistance index of LN</w:t>
            </w:r>
          </w:p>
        </w:tc>
        <w:tc>
          <w:tcPr>
            <w:tcW w:w="3101" w:type="pct"/>
          </w:tcPr>
          <w:p w:rsidR="00BA13F5" w:rsidRPr="00E25B9E" w:rsidRDefault="00BA13F5" w:rsidP="00BA13F5">
            <w:pPr>
              <w:jc w:val="both"/>
              <w:rPr>
                <w:sz w:val="22"/>
                <w:szCs w:val="22"/>
                <w:lang w:val="en-US"/>
              </w:rPr>
            </w:pPr>
            <w:r w:rsidRPr="00E25B9E">
              <w:rPr>
                <w:sz w:val="22"/>
                <w:lang w:val="en-US"/>
              </w:rPr>
              <w:t>This method is intended for determination of the wash resistance index of long-lasting insecticidal net (LN). It is suitable for coated and incorporated types of LN, in combination with an adopted analytical method for the active ingredient and proper net type (ISBN 902951823).</w:t>
            </w:r>
          </w:p>
        </w:tc>
        <w:tc>
          <w:tcPr>
            <w:tcW w:w="537" w:type="pct"/>
          </w:tcPr>
          <w:p w:rsidR="00BA13F5" w:rsidRPr="00E25B9E" w:rsidRDefault="00BA13F5" w:rsidP="00BA13F5">
            <w:pPr>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Del="0073010B" w:rsidRDefault="00BA13F5" w:rsidP="00BA13F5">
            <w:pPr>
              <w:widowControl w:val="0"/>
              <w:jc w:val="both"/>
              <w:rPr>
                <w:snapToGrid w:val="0"/>
                <w:sz w:val="22"/>
                <w:szCs w:val="22"/>
                <w:lang w:val="en-GB" w:eastAsia="nl-NL"/>
              </w:rPr>
            </w:pPr>
            <w:r w:rsidRPr="00E25B9E">
              <w:rPr>
                <w:snapToGrid w:val="0"/>
                <w:sz w:val="22"/>
                <w:szCs w:val="22"/>
                <w:lang w:val="en-GB" w:eastAsia="nl-NL"/>
              </w:rPr>
              <w:t>MT 196</w:t>
            </w:r>
          </w:p>
        </w:tc>
        <w:tc>
          <w:tcPr>
            <w:tcW w:w="840" w:type="pct"/>
          </w:tcPr>
          <w:p w:rsidR="00BA13F5" w:rsidRPr="00E25B9E" w:rsidDel="0073010B" w:rsidRDefault="00BA13F5" w:rsidP="00BA13F5">
            <w:pPr>
              <w:rPr>
                <w:sz w:val="22"/>
                <w:lang w:val="en-US"/>
              </w:rPr>
            </w:pPr>
            <w:r w:rsidRPr="00E25B9E">
              <w:rPr>
                <w:sz w:val="22"/>
                <w:lang w:val="en-US"/>
              </w:rPr>
              <w:t>Solution properties of ST formulations</w:t>
            </w:r>
          </w:p>
        </w:tc>
        <w:tc>
          <w:tcPr>
            <w:tcW w:w="3101" w:type="pct"/>
          </w:tcPr>
          <w:p w:rsidR="00BA13F5" w:rsidRPr="00E25B9E" w:rsidRDefault="00BA13F5" w:rsidP="00BA13F5">
            <w:pPr>
              <w:jc w:val="both"/>
              <w:rPr>
                <w:sz w:val="22"/>
                <w:lang w:val="en-US"/>
              </w:rPr>
            </w:pPr>
            <w:r w:rsidRPr="00E25B9E">
              <w:rPr>
                <w:sz w:val="22"/>
                <w:lang w:val="en-US"/>
              </w:rPr>
              <w:t>Method for determination of the residue of soluble tablets retained on a sieve (CIPAC/4771) (ISBN 90295170X).</w:t>
            </w:r>
          </w:p>
        </w:tc>
        <w:tc>
          <w:tcPr>
            <w:tcW w:w="537" w:type="pct"/>
          </w:tcPr>
          <w:p w:rsidR="00BA13F5" w:rsidRPr="00E25B9E" w:rsidRDefault="00BA13F5" w:rsidP="00BA13F5">
            <w:pPr>
              <w:jc w:val="center"/>
              <w:rPr>
                <w:sz w:val="22"/>
                <w:szCs w:val="22"/>
                <w:lang w:val="en-GB"/>
              </w:rPr>
            </w:pPr>
            <w:r w:rsidRPr="00E25B9E">
              <w:rPr>
                <w:sz w:val="22"/>
                <w:szCs w:val="22"/>
                <w:lang w:val="en-GB"/>
              </w:rPr>
              <w:t>○</w:t>
            </w:r>
          </w:p>
        </w:tc>
      </w:tr>
      <w:tr w:rsidR="00BA13F5" w:rsidRPr="00E25B9E" w:rsidTr="00C76B90">
        <w:tc>
          <w:tcPr>
            <w:tcW w:w="522" w:type="pct"/>
          </w:tcPr>
          <w:p w:rsidR="00BA13F5" w:rsidRPr="00E25B9E" w:rsidRDefault="00BA13F5" w:rsidP="00BA13F5">
            <w:pPr>
              <w:jc w:val="both"/>
              <w:rPr>
                <w:sz w:val="22"/>
                <w:lang w:val="en-US"/>
              </w:rPr>
            </w:pPr>
            <w:r w:rsidRPr="00E25B9E">
              <w:rPr>
                <w:sz w:val="22"/>
                <w:lang w:val="en-US"/>
              </w:rPr>
              <w:t>MT 197</w:t>
            </w:r>
          </w:p>
        </w:tc>
        <w:tc>
          <w:tcPr>
            <w:tcW w:w="840" w:type="pct"/>
          </w:tcPr>
          <w:p w:rsidR="00BA13F5" w:rsidRPr="00E25B9E" w:rsidRDefault="00BA13F5" w:rsidP="00BA13F5">
            <w:pPr>
              <w:jc w:val="both"/>
              <w:rPr>
                <w:sz w:val="22"/>
                <w:lang w:val="en-US"/>
              </w:rPr>
            </w:pPr>
            <w:r w:rsidRPr="00E25B9E">
              <w:rPr>
                <w:sz w:val="22"/>
                <w:lang w:val="en-US"/>
              </w:rPr>
              <w:t>Disintegration of tablets</w:t>
            </w:r>
          </w:p>
        </w:tc>
        <w:tc>
          <w:tcPr>
            <w:tcW w:w="3101" w:type="pct"/>
          </w:tcPr>
          <w:p w:rsidR="00BA13F5" w:rsidRPr="00E25B9E" w:rsidRDefault="00BA13F5" w:rsidP="00BA13F5">
            <w:pPr>
              <w:jc w:val="both"/>
              <w:rPr>
                <w:sz w:val="22"/>
                <w:lang w:val="en-US"/>
              </w:rPr>
            </w:pPr>
            <w:r w:rsidRPr="00E25B9E">
              <w:rPr>
                <w:sz w:val="22"/>
                <w:lang w:val="en-US"/>
              </w:rPr>
              <w:t>Method for the determination of the disintegration of tablets which have to be dissolved or dispersed in water (ST, WT, …) (CIPAC/4894) was accepted as a provisional CIPAC MT method (ISBN 902951971).</w:t>
            </w:r>
          </w:p>
        </w:tc>
        <w:tc>
          <w:tcPr>
            <w:tcW w:w="537" w:type="pct"/>
          </w:tcPr>
          <w:p w:rsidR="00BA13F5" w:rsidRPr="00E25B9E" w:rsidRDefault="00BA13F5" w:rsidP="00BA13F5">
            <w:pPr>
              <w:spacing w:line="288" w:lineRule="auto"/>
              <w:jc w:val="center"/>
              <w:rPr>
                <w:sz w:val="22"/>
                <w:lang w:val="en-US"/>
              </w:rPr>
            </w:pPr>
            <w:r w:rsidRPr="00E25B9E">
              <w:rPr>
                <w:sz w:val="22"/>
                <w:lang w:val="en-US"/>
              </w:rPr>
              <w:t>○</w:t>
            </w:r>
          </w:p>
        </w:tc>
      </w:tr>
      <w:tr w:rsidR="00130CA5" w:rsidRPr="00E25B9E" w:rsidTr="00C76B90">
        <w:tc>
          <w:tcPr>
            <w:tcW w:w="522" w:type="pct"/>
          </w:tcPr>
          <w:p w:rsidR="00130CA5" w:rsidRPr="00130CA5" w:rsidRDefault="00130CA5" w:rsidP="00BA13F5">
            <w:pPr>
              <w:jc w:val="both"/>
              <w:rPr>
                <w:color w:val="FF0000"/>
                <w:sz w:val="22"/>
                <w:szCs w:val="22"/>
                <w:lang w:val="en-US"/>
              </w:rPr>
            </w:pPr>
            <w:r w:rsidRPr="00130CA5">
              <w:rPr>
                <w:rStyle w:val="Fett"/>
                <w:color w:val="FF0000"/>
                <w:sz w:val="22"/>
                <w:szCs w:val="22"/>
              </w:rPr>
              <w:t>370</w:t>
            </w:r>
          </w:p>
        </w:tc>
        <w:tc>
          <w:tcPr>
            <w:tcW w:w="840" w:type="pct"/>
          </w:tcPr>
          <w:p w:rsidR="00130CA5" w:rsidRPr="00130CA5" w:rsidRDefault="00130CA5" w:rsidP="00BA13F5">
            <w:pPr>
              <w:jc w:val="both"/>
              <w:rPr>
                <w:color w:val="FF0000"/>
                <w:sz w:val="22"/>
                <w:szCs w:val="22"/>
                <w:lang w:val="en-US"/>
              </w:rPr>
            </w:pPr>
            <w:r w:rsidRPr="00130CA5">
              <w:rPr>
                <w:rStyle w:val="Fett"/>
                <w:color w:val="FF0000"/>
                <w:sz w:val="22"/>
                <w:szCs w:val="22"/>
              </w:rPr>
              <w:t>Brodifacoum</w:t>
            </w:r>
          </w:p>
        </w:tc>
        <w:tc>
          <w:tcPr>
            <w:tcW w:w="3101" w:type="pct"/>
          </w:tcPr>
          <w:p w:rsidR="00130CA5" w:rsidRPr="00130CA5" w:rsidRDefault="00130CA5" w:rsidP="00BA13F5">
            <w:pPr>
              <w:jc w:val="both"/>
              <w:rPr>
                <w:snapToGrid w:val="0"/>
                <w:color w:val="FF0000"/>
                <w:sz w:val="22"/>
                <w:szCs w:val="22"/>
                <w:lang w:val="en-GB" w:eastAsia="nl-NL"/>
              </w:rPr>
            </w:pPr>
            <w:r w:rsidRPr="00130CA5">
              <w:rPr>
                <w:color w:val="FF0000"/>
                <w:sz w:val="22"/>
                <w:szCs w:val="22"/>
              </w:rPr>
              <w:t xml:space="preserve">The reversed phase HPLC method (CIPAC/4942) for the determination of brodifacoum in TC and RB formulations was accepted as </w:t>
            </w:r>
            <w:r w:rsidRPr="00490EBD">
              <w:rPr>
                <w:color w:val="FF0000"/>
                <w:sz w:val="22"/>
                <w:szCs w:val="22"/>
              </w:rPr>
              <w:t>a</w:t>
            </w:r>
            <w:r w:rsidRPr="00490EBD">
              <w:rPr>
                <w:b/>
                <w:color w:val="FF0000"/>
                <w:sz w:val="22"/>
                <w:szCs w:val="22"/>
              </w:rPr>
              <w:t xml:space="preserve"> </w:t>
            </w:r>
            <w:r w:rsidRPr="00490EBD">
              <w:rPr>
                <w:rStyle w:val="Fett"/>
                <w:b w:val="0"/>
                <w:color w:val="FF0000"/>
                <w:sz w:val="22"/>
                <w:szCs w:val="22"/>
              </w:rPr>
              <w:t>provisional</w:t>
            </w:r>
            <w:r w:rsidRPr="00130CA5">
              <w:rPr>
                <w:color w:val="FF0000"/>
                <w:sz w:val="22"/>
                <w:szCs w:val="22"/>
              </w:rPr>
              <w:t xml:space="preserve"> CIPAC method with the proposal of updating the description of the method concerning standard and sample preparation.</w:t>
            </w:r>
          </w:p>
        </w:tc>
        <w:tc>
          <w:tcPr>
            <w:tcW w:w="537" w:type="pct"/>
          </w:tcPr>
          <w:p w:rsidR="00130CA5" w:rsidRPr="00E25B9E" w:rsidRDefault="00130CA5" w:rsidP="00BA13F5">
            <w:pPr>
              <w:spacing w:line="288" w:lineRule="auto"/>
              <w:jc w:val="center"/>
              <w:rPr>
                <w:sz w:val="22"/>
                <w:lang w:val="en-US"/>
              </w:rPr>
            </w:pPr>
          </w:p>
        </w:tc>
      </w:tr>
      <w:tr w:rsidR="004475C9" w:rsidRPr="00E25B9E" w:rsidTr="00C76B90">
        <w:tc>
          <w:tcPr>
            <w:tcW w:w="522" w:type="pct"/>
          </w:tcPr>
          <w:p w:rsidR="004475C9" w:rsidRPr="00130CA5" w:rsidRDefault="00130CA5" w:rsidP="00BA13F5">
            <w:pPr>
              <w:jc w:val="both"/>
              <w:rPr>
                <w:color w:val="FF0000"/>
                <w:sz w:val="22"/>
                <w:szCs w:val="22"/>
                <w:lang w:val="en-US"/>
              </w:rPr>
            </w:pPr>
            <w:r w:rsidRPr="00130CA5">
              <w:rPr>
                <w:color w:val="FF0000"/>
                <w:sz w:val="22"/>
                <w:szCs w:val="22"/>
                <w:lang w:val="en-US"/>
              </w:rPr>
              <w:lastRenderedPageBreak/>
              <w:t>964</w:t>
            </w:r>
          </w:p>
        </w:tc>
        <w:tc>
          <w:tcPr>
            <w:tcW w:w="840" w:type="pct"/>
          </w:tcPr>
          <w:p w:rsidR="004475C9" w:rsidRPr="00130CA5" w:rsidRDefault="00130CA5" w:rsidP="00BA13F5">
            <w:pPr>
              <w:jc w:val="both"/>
              <w:rPr>
                <w:color w:val="FF0000"/>
                <w:sz w:val="22"/>
                <w:szCs w:val="22"/>
                <w:lang w:val="en-US"/>
              </w:rPr>
            </w:pPr>
            <w:r w:rsidRPr="00130CA5">
              <w:rPr>
                <w:rStyle w:val="Fett"/>
                <w:b w:val="0"/>
                <w:color w:val="FF0000"/>
                <w:sz w:val="22"/>
                <w:szCs w:val="22"/>
              </w:rPr>
              <w:t>Pyraoxystrobin</w:t>
            </w:r>
          </w:p>
        </w:tc>
        <w:tc>
          <w:tcPr>
            <w:tcW w:w="3101" w:type="pct"/>
          </w:tcPr>
          <w:p w:rsidR="004475C9" w:rsidRPr="00130CA5" w:rsidRDefault="00130CA5" w:rsidP="00BA13F5">
            <w:pPr>
              <w:jc w:val="both"/>
              <w:rPr>
                <w:snapToGrid w:val="0"/>
                <w:color w:val="FF0000"/>
                <w:sz w:val="22"/>
                <w:szCs w:val="22"/>
                <w:lang w:val="en-GB" w:eastAsia="nl-NL"/>
              </w:rPr>
            </w:pPr>
            <w:r w:rsidRPr="00130CA5">
              <w:rPr>
                <w:color w:val="FF0000"/>
                <w:sz w:val="22"/>
                <w:szCs w:val="22"/>
              </w:rPr>
              <w:t xml:space="preserve">The reversed phase HPLC method (CIPAC/4936) for the determination of pyraoxystrobin in TC and SC formulations was accepted as a </w:t>
            </w:r>
            <w:r w:rsidRPr="00130CA5">
              <w:rPr>
                <w:rStyle w:val="Fett"/>
                <w:b w:val="0"/>
                <w:color w:val="FF0000"/>
                <w:sz w:val="22"/>
                <w:szCs w:val="22"/>
              </w:rPr>
              <w:t>provisional</w:t>
            </w:r>
            <w:r w:rsidRPr="00130CA5">
              <w:rPr>
                <w:color w:val="FF0000"/>
                <w:sz w:val="22"/>
                <w:szCs w:val="22"/>
              </w:rPr>
              <w:t xml:space="preserve"> CIPAC method with the proposal of amending the description of the method concerning sonication time and clarification of a possible inclusion of a note concerning addition of water for the sample preparation of the SC.</w:t>
            </w:r>
          </w:p>
        </w:tc>
        <w:tc>
          <w:tcPr>
            <w:tcW w:w="537" w:type="pct"/>
          </w:tcPr>
          <w:p w:rsidR="004475C9" w:rsidRPr="00E25B9E" w:rsidRDefault="004475C9" w:rsidP="00BA13F5">
            <w:pPr>
              <w:spacing w:line="288" w:lineRule="auto"/>
              <w:jc w:val="center"/>
              <w:rPr>
                <w:sz w:val="22"/>
                <w:lang w:val="en-US"/>
              </w:rPr>
            </w:pPr>
          </w:p>
        </w:tc>
      </w:tr>
      <w:tr w:rsidR="004475C9" w:rsidRPr="00E25B9E" w:rsidTr="00C76B90">
        <w:tc>
          <w:tcPr>
            <w:tcW w:w="522" w:type="pct"/>
          </w:tcPr>
          <w:p w:rsidR="004475C9" w:rsidRPr="00130CA5" w:rsidRDefault="00F00DF2" w:rsidP="00BA13F5">
            <w:pPr>
              <w:jc w:val="both"/>
              <w:rPr>
                <w:color w:val="FF0000"/>
                <w:sz w:val="22"/>
                <w:szCs w:val="22"/>
                <w:lang w:val="en-US"/>
              </w:rPr>
            </w:pPr>
            <w:r>
              <w:rPr>
                <w:color w:val="FF0000"/>
                <w:sz w:val="22"/>
                <w:szCs w:val="22"/>
                <w:lang w:val="en-US"/>
              </w:rPr>
              <w:t>MT 199</w:t>
            </w:r>
          </w:p>
        </w:tc>
        <w:tc>
          <w:tcPr>
            <w:tcW w:w="840" w:type="pct"/>
          </w:tcPr>
          <w:p w:rsidR="004475C9" w:rsidRPr="00130CA5" w:rsidRDefault="00130CA5" w:rsidP="00BA13F5">
            <w:pPr>
              <w:jc w:val="both"/>
              <w:rPr>
                <w:b/>
                <w:color w:val="FF0000"/>
                <w:sz w:val="22"/>
                <w:szCs w:val="22"/>
                <w:lang w:val="en-US"/>
              </w:rPr>
            </w:pPr>
            <w:r w:rsidRPr="00130CA5">
              <w:rPr>
                <w:rStyle w:val="Fett"/>
                <w:b w:val="0"/>
                <w:color w:val="FF0000"/>
                <w:sz w:val="22"/>
                <w:szCs w:val="22"/>
              </w:rPr>
              <w:t>quaternary ammonium compounds</w:t>
            </w:r>
          </w:p>
        </w:tc>
        <w:tc>
          <w:tcPr>
            <w:tcW w:w="3101" w:type="pct"/>
          </w:tcPr>
          <w:p w:rsidR="004475C9" w:rsidRPr="00130CA5" w:rsidRDefault="00130CA5" w:rsidP="00BA13F5">
            <w:pPr>
              <w:jc w:val="both"/>
              <w:rPr>
                <w:snapToGrid w:val="0"/>
                <w:color w:val="FF0000"/>
                <w:sz w:val="22"/>
                <w:szCs w:val="22"/>
                <w:lang w:val="en-GB" w:eastAsia="nl-NL"/>
              </w:rPr>
            </w:pPr>
            <w:r w:rsidRPr="00130CA5">
              <w:rPr>
                <w:color w:val="FF0000"/>
                <w:sz w:val="22"/>
                <w:szCs w:val="22"/>
              </w:rPr>
              <w:t xml:space="preserve">The potentiometric titration method utilizing an ionic surfactant electrode (CIPAC/4965) for the determination of quaternary ammonium compounds in concentrated and ready-to-use (RTU) disinfectant formulations was accepted as a </w:t>
            </w:r>
            <w:r w:rsidRPr="00130CA5">
              <w:rPr>
                <w:rStyle w:val="Fett"/>
                <w:b w:val="0"/>
                <w:color w:val="FF0000"/>
                <w:sz w:val="22"/>
                <w:szCs w:val="22"/>
              </w:rPr>
              <w:t>provisional</w:t>
            </w:r>
            <w:r w:rsidRPr="00130CA5">
              <w:rPr>
                <w:color w:val="FF0000"/>
                <w:sz w:val="22"/>
                <w:szCs w:val="22"/>
              </w:rPr>
              <w:t xml:space="preserve"> CIPAC method.</w:t>
            </w:r>
          </w:p>
        </w:tc>
        <w:tc>
          <w:tcPr>
            <w:tcW w:w="537" w:type="pct"/>
          </w:tcPr>
          <w:p w:rsidR="004475C9" w:rsidRPr="00E25B9E" w:rsidRDefault="004475C9" w:rsidP="00BA13F5">
            <w:pPr>
              <w:spacing w:line="288" w:lineRule="auto"/>
              <w:jc w:val="center"/>
              <w:rPr>
                <w:sz w:val="22"/>
                <w:lang w:val="en-US"/>
              </w:rPr>
            </w:pPr>
          </w:p>
        </w:tc>
      </w:tr>
      <w:tr w:rsidR="004475C9" w:rsidRPr="00E25B9E" w:rsidTr="00C76B90">
        <w:tc>
          <w:tcPr>
            <w:tcW w:w="522" w:type="pct"/>
          </w:tcPr>
          <w:p w:rsidR="004475C9" w:rsidRPr="00130CA5" w:rsidRDefault="00130CA5" w:rsidP="00BA13F5">
            <w:pPr>
              <w:jc w:val="both"/>
              <w:rPr>
                <w:color w:val="FF0000"/>
                <w:sz w:val="22"/>
                <w:szCs w:val="22"/>
                <w:lang w:val="en-US"/>
              </w:rPr>
            </w:pPr>
            <w:r w:rsidRPr="00130CA5">
              <w:rPr>
                <w:color w:val="FF0000"/>
                <w:sz w:val="22"/>
                <w:szCs w:val="22"/>
                <w:lang w:val="en-US"/>
              </w:rPr>
              <w:t>617</w:t>
            </w:r>
          </w:p>
        </w:tc>
        <w:tc>
          <w:tcPr>
            <w:tcW w:w="840" w:type="pct"/>
          </w:tcPr>
          <w:p w:rsidR="004475C9" w:rsidRPr="00130CA5" w:rsidRDefault="00130CA5" w:rsidP="00BA13F5">
            <w:pPr>
              <w:jc w:val="both"/>
              <w:rPr>
                <w:color w:val="FF0000"/>
                <w:sz w:val="22"/>
                <w:szCs w:val="22"/>
                <w:lang w:val="en-US"/>
              </w:rPr>
            </w:pPr>
            <w:r w:rsidRPr="00130CA5">
              <w:rPr>
                <w:color w:val="FF0000"/>
                <w:sz w:val="22"/>
                <w:szCs w:val="22"/>
                <w:lang w:val="en-US"/>
              </w:rPr>
              <w:t>Trifloxystrobin</w:t>
            </w:r>
          </w:p>
        </w:tc>
        <w:tc>
          <w:tcPr>
            <w:tcW w:w="3101" w:type="pct"/>
          </w:tcPr>
          <w:p w:rsidR="004475C9" w:rsidRPr="00130CA5" w:rsidRDefault="00130CA5" w:rsidP="00BA13F5">
            <w:pPr>
              <w:jc w:val="both"/>
              <w:rPr>
                <w:snapToGrid w:val="0"/>
                <w:color w:val="FF0000"/>
                <w:sz w:val="22"/>
                <w:szCs w:val="22"/>
                <w:lang w:val="en-GB" w:eastAsia="nl-NL"/>
              </w:rPr>
            </w:pPr>
            <w:r w:rsidRPr="00130CA5">
              <w:rPr>
                <w:color w:val="FF0000"/>
                <w:sz w:val="22"/>
                <w:szCs w:val="22"/>
              </w:rPr>
              <w:t xml:space="preserve">The reversed phase HPLC method (CIPAC/4954) for the determination of trifloxystrobin in TC, EC, FS, SC, WG and AL formulations was accepted as a </w:t>
            </w:r>
            <w:r w:rsidRPr="00130CA5">
              <w:rPr>
                <w:rStyle w:val="Fett"/>
                <w:b w:val="0"/>
                <w:color w:val="FF0000"/>
                <w:sz w:val="22"/>
                <w:szCs w:val="22"/>
              </w:rPr>
              <w:t>provisional</w:t>
            </w:r>
            <w:r w:rsidRPr="00130CA5">
              <w:rPr>
                <w:b/>
                <w:color w:val="FF0000"/>
                <w:sz w:val="22"/>
                <w:szCs w:val="22"/>
              </w:rPr>
              <w:t xml:space="preserve"> </w:t>
            </w:r>
            <w:r w:rsidRPr="00130CA5">
              <w:rPr>
                <w:color w:val="FF0000"/>
                <w:sz w:val="22"/>
                <w:szCs w:val="22"/>
              </w:rPr>
              <w:t>CIPAC method with the proposal of amending the description of the method concerning sonication time and clarification of a possible inclusion of a note concerning injection volume (ISBN XXXXXX).</w:t>
            </w:r>
          </w:p>
        </w:tc>
        <w:tc>
          <w:tcPr>
            <w:tcW w:w="537" w:type="pct"/>
          </w:tcPr>
          <w:p w:rsidR="004475C9" w:rsidRPr="00E25B9E" w:rsidRDefault="004475C9" w:rsidP="00BA13F5">
            <w:pPr>
              <w:spacing w:line="288" w:lineRule="auto"/>
              <w:jc w:val="center"/>
              <w:rPr>
                <w:sz w:val="22"/>
                <w:lang w:val="en-US"/>
              </w:rPr>
            </w:pPr>
          </w:p>
        </w:tc>
      </w:tr>
      <w:tr w:rsidR="004475C9" w:rsidRPr="00E25B9E" w:rsidTr="00C76B90">
        <w:tc>
          <w:tcPr>
            <w:tcW w:w="522" w:type="pct"/>
          </w:tcPr>
          <w:p w:rsidR="004475C9" w:rsidRPr="00130CA5" w:rsidRDefault="005A4907" w:rsidP="00BA13F5">
            <w:pPr>
              <w:jc w:val="both"/>
              <w:rPr>
                <w:color w:val="FF0000"/>
                <w:sz w:val="22"/>
                <w:szCs w:val="22"/>
                <w:lang w:val="en-US"/>
              </w:rPr>
            </w:pPr>
            <w:r w:rsidRPr="00130CA5">
              <w:rPr>
                <w:color w:val="FF0000"/>
                <w:sz w:val="22"/>
                <w:szCs w:val="22"/>
                <w:lang w:val="en-US"/>
              </w:rPr>
              <w:t>331</w:t>
            </w:r>
          </w:p>
        </w:tc>
        <w:tc>
          <w:tcPr>
            <w:tcW w:w="840" w:type="pct"/>
          </w:tcPr>
          <w:p w:rsidR="004475C9" w:rsidRPr="00130CA5" w:rsidRDefault="004475C9" w:rsidP="00BA13F5">
            <w:pPr>
              <w:jc w:val="both"/>
              <w:rPr>
                <w:color w:val="FF0000"/>
                <w:sz w:val="22"/>
                <w:szCs w:val="22"/>
                <w:lang w:val="en-US"/>
              </w:rPr>
            </w:pPr>
            <w:r w:rsidRPr="00130CA5">
              <w:rPr>
                <w:color w:val="FF0000"/>
                <w:sz w:val="22"/>
                <w:szCs w:val="22"/>
                <w:lang w:val="en-US"/>
              </w:rPr>
              <w:t>Permethrin</w:t>
            </w:r>
          </w:p>
        </w:tc>
        <w:tc>
          <w:tcPr>
            <w:tcW w:w="3101" w:type="pct"/>
          </w:tcPr>
          <w:p w:rsidR="004475C9" w:rsidRPr="00130CA5" w:rsidRDefault="004475C9" w:rsidP="00BA13F5">
            <w:pPr>
              <w:jc w:val="both"/>
              <w:rPr>
                <w:snapToGrid w:val="0"/>
                <w:color w:val="FF0000"/>
                <w:sz w:val="22"/>
                <w:szCs w:val="22"/>
                <w:lang w:val="en-GB" w:eastAsia="nl-NL"/>
              </w:rPr>
            </w:pPr>
            <w:r w:rsidRPr="00130CA5">
              <w:rPr>
                <w:color w:val="FF0000"/>
                <w:sz w:val="22"/>
                <w:szCs w:val="22"/>
              </w:rPr>
              <w:t xml:space="preserve">The chiral HPLC method (CIPAC/4946) for the determination of the enantiomeric ratio of the four permethrin stereoisomers in technical active substance </w:t>
            </w:r>
            <w:r w:rsidR="005C6754">
              <w:rPr>
                <w:color w:val="FF0000"/>
                <w:sz w:val="22"/>
                <w:szCs w:val="22"/>
              </w:rPr>
              <w:t xml:space="preserve">and EW formulation </w:t>
            </w:r>
            <w:r w:rsidRPr="00130CA5">
              <w:rPr>
                <w:color w:val="FF0000"/>
                <w:sz w:val="22"/>
                <w:szCs w:val="22"/>
              </w:rPr>
              <w:t>was accepted as an enantioselective identity test</w:t>
            </w:r>
            <w:r w:rsidR="005A4907" w:rsidRPr="00130CA5">
              <w:rPr>
                <w:color w:val="FF0000"/>
                <w:sz w:val="22"/>
                <w:szCs w:val="22"/>
              </w:rPr>
              <w:t xml:space="preserve"> (ISBN XXXXX)</w:t>
            </w:r>
            <w:r w:rsidRPr="00130CA5">
              <w:rPr>
                <w:color w:val="FF0000"/>
                <w:sz w:val="22"/>
                <w:szCs w:val="22"/>
              </w:rPr>
              <w:t>.</w:t>
            </w:r>
          </w:p>
        </w:tc>
        <w:tc>
          <w:tcPr>
            <w:tcW w:w="537" w:type="pct"/>
          </w:tcPr>
          <w:p w:rsidR="004475C9" w:rsidRPr="00E25B9E" w:rsidRDefault="004475C9" w:rsidP="00BA13F5">
            <w:pPr>
              <w:spacing w:line="288" w:lineRule="auto"/>
              <w:jc w:val="center"/>
              <w:rPr>
                <w:sz w:val="22"/>
                <w:lang w:val="en-US"/>
              </w:rPr>
            </w:pPr>
          </w:p>
        </w:tc>
      </w:tr>
      <w:tr w:rsidR="004475C9" w:rsidRPr="00E25B9E" w:rsidTr="00C76B90">
        <w:tc>
          <w:tcPr>
            <w:tcW w:w="522" w:type="pct"/>
          </w:tcPr>
          <w:p w:rsidR="004475C9" w:rsidRPr="00130CA5" w:rsidRDefault="005A4907" w:rsidP="00BA13F5">
            <w:pPr>
              <w:jc w:val="both"/>
              <w:rPr>
                <w:color w:val="FF0000"/>
                <w:sz w:val="22"/>
                <w:szCs w:val="22"/>
                <w:lang w:val="en-US"/>
              </w:rPr>
            </w:pPr>
            <w:r w:rsidRPr="00130CA5">
              <w:rPr>
                <w:color w:val="FF0000"/>
                <w:sz w:val="22"/>
                <w:szCs w:val="22"/>
                <w:lang w:val="en-US"/>
              </w:rPr>
              <w:t>741</w:t>
            </w:r>
            <w:bookmarkStart w:id="0" w:name="_GoBack"/>
            <w:bookmarkEnd w:id="0"/>
          </w:p>
        </w:tc>
        <w:tc>
          <w:tcPr>
            <w:tcW w:w="840" w:type="pct"/>
          </w:tcPr>
          <w:p w:rsidR="004475C9" w:rsidRPr="00130CA5" w:rsidRDefault="004475C9" w:rsidP="00BA13F5">
            <w:pPr>
              <w:jc w:val="both"/>
              <w:rPr>
                <w:color w:val="FF0000"/>
                <w:sz w:val="22"/>
                <w:szCs w:val="22"/>
                <w:lang w:val="en-US"/>
              </w:rPr>
            </w:pPr>
            <w:r w:rsidRPr="00130CA5">
              <w:rPr>
                <w:color w:val="FF0000"/>
                <w:sz w:val="22"/>
                <w:szCs w:val="22"/>
                <w:lang w:val="en-US"/>
              </w:rPr>
              <w:t>Transfluthrin</w:t>
            </w:r>
          </w:p>
        </w:tc>
        <w:tc>
          <w:tcPr>
            <w:tcW w:w="3101" w:type="pct"/>
          </w:tcPr>
          <w:p w:rsidR="004475C9" w:rsidRPr="00130CA5" w:rsidRDefault="004475C9" w:rsidP="00BA13F5">
            <w:pPr>
              <w:jc w:val="both"/>
              <w:rPr>
                <w:snapToGrid w:val="0"/>
                <w:color w:val="FF0000"/>
                <w:sz w:val="22"/>
                <w:szCs w:val="22"/>
                <w:lang w:val="en-GB" w:eastAsia="nl-NL"/>
              </w:rPr>
            </w:pPr>
            <w:r w:rsidRPr="00130CA5">
              <w:rPr>
                <w:color w:val="FF0000"/>
                <w:sz w:val="22"/>
                <w:szCs w:val="22"/>
              </w:rPr>
              <w:t>The chiral HPLC method (CIPAC/4948) for the determination of the enantiomeric ratio of the four transfluthrin stereoisomers in technical active substance was accepted as an enantioselective identity test</w:t>
            </w:r>
            <w:r w:rsidR="005A4907" w:rsidRPr="00130CA5">
              <w:rPr>
                <w:color w:val="FF0000"/>
                <w:sz w:val="22"/>
                <w:szCs w:val="22"/>
              </w:rPr>
              <w:t xml:space="preserve"> (ISBN XXXXXXX)</w:t>
            </w:r>
            <w:r w:rsidRPr="00130CA5">
              <w:rPr>
                <w:color w:val="FF0000"/>
                <w:sz w:val="22"/>
                <w:szCs w:val="22"/>
              </w:rPr>
              <w:t>.</w:t>
            </w:r>
          </w:p>
        </w:tc>
        <w:tc>
          <w:tcPr>
            <w:tcW w:w="537" w:type="pct"/>
          </w:tcPr>
          <w:p w:rsidR="004475C9" w:rsidRPr="00E25B9E" w:rsidRDefault="004475C9" w:rsidP="00BA13F5">
            <w:pPr>
              <w:spacing w:line="288" w:lineRule="auto"/>
              <w:jc w:val="center"/>
              <w:rPr>
                <w:sz w:val="22"/>
                <w:lang w:val="en-US"/>
              </w:rPr>
            </w:pPr>
          </w:p>
        </w:tc>
      </w:tr>
      <w:tr w:rsidR="004475C9" w:rsidRPr="00E25B9E" w:rsidTr="00C76B90">
        <w:tc>
          <w:tcPr>
            <w:tcW w:w="522" w:type="pct"/>
          </w:tcPr>
          <w:p w:rsidR="004475C9" w:rsidRPr="00130CA5" w:rsidRDefault="004475C9" w:rsidP="00F00DF2">
            <w:pPr>
              <w:jc w:val="both"/>
              <w:rPr>
                <w:color w:val="FF0000"/>
                <w:sz w:val="22"/>
                <w:szCs w:val="22"/>
                <w:lang w:val="en-US"/>
              </w:rPr>
            </w:pPr>
            <w:r w:rsidRPr="00130CA5">
              <w:rPr>
                <w:color w:val="FF0000"/>
                <w:sz w:val="22"/>
                <w:szCs w:val="22"/>
                <w:lang w:val="en-GB"/>
              </w:rPr>
              <w:t xml:space="preserve">MT </w:t>
            </w:r>
            <w:r w:rsidR="00F00DF2">
              <w:rPr>
                <w:color w:val="FF0000"/>
                <w:sz w:val="22"/>
                <w:szCs w:val="22"/>
                <w:lang w:val="en-GB"/>
              </w:rPr>
              <w:t>198</w:t>
            </w:r>
          </w:p>
        </w:tc>
        <w:tc>
          <w:tcPr>
            <w:tcW w:w="840" w:type="pct"/>
          </w:tcPr>
          <w:p w:rsidR="004475C9" w:rsidRPr="00130CA5" w:rsidRDefault="004475C9" w:rsidP="00BA13F5">
            <w:pPr>
              <w:jc w:val="both"/>
              <w:rPr>
                <w:color w:val="FF0000"/>
                <w:sz w:val="22"/>
                <w:szCs w:val="22"/>
                <w:lang w:val="en-US"/>
              </w:rPr>
            </w:pPr>
            <w:r w:rsidRPr="00130CA5">
              <w:rPr>
                <w:color w:val="FF0000"/>
                <w:sz w:val="22"/>
                <w:szCs w:val="22"/>
                <w:lang w:val="en-US"/>
              </w:rPr>
              <w:t>Toluene</w:t>
            </w:r>
          </w:p>
        </w:tc>
        <w:tc>
          <w:tcPr>
            <w:tcW w:w="3101" w:type="pct"/>
          </w:tcPr>
          <w:p w:rsidR="004475C9" w:rsidRPr="00130CA5" w:rsidRDefault="004475C9" w:rsidP="00BA13F5">
            <w:pPr>
              <w:jc w:val="both"/>
              <w:rPr>
                <w:snapToGrid w:val="0"/>
                <w:color w:val="FF0000"/>
                <w:sz w:val="22"/>
                <w:szCs w:val="22"/>
                <w:lang w:val="en-GB" w:eastAsia="nl-NL"/>
              </w:rPr>
            </w:pPr>
            <w:r w:rsidRPr="00130CA5">
              <w:rPr>
                <w:color w:val="FF0000"/>
                <w:sz w:val="22"/>
                <w:szCs w:val="22"/>
                <w:lang w:val="en-US"/>
              </w:rPr>
              <w:t>The headspace GC method (CIPAC/4944) for the determination of toluene in formulations was accepted as a provisional CIPAC MT method (ISBN XXXXXX).</w:t>
            </w:r>
          </w:p>
        </w:tc>
        <w:tc>
          <w:tcPr>
            <w:tcW w:w="537" w:type="pct"/>
          </w:tcPr>
          <w:p w:rsidR="004475C9" w:rsidRPr="00E25B9E" w:rsidRDefault="004475C9" w:rsidP="00BA13F5">
            <w:pPr>
              <w:spacing w:line="288" w:lineRule="auto"/>
              <w:jc w:val="center"/>
              <w:rPr>
                <w:sz w:val="22"/>
                <w:lang w:val="en-US"/>
              </w:rPr>
            </w:pPr>
          </w:p>
        </w:tc>
      </w:tr>
      <w:tr w:rsidR="004475C9" w:rsidRPr="00E25B9E" w:rsidTr="00C76B90">
        <w:tc>
          <w:tcPr>
            <w:tcW w:w="522" w:type="pct"/>
          </w:tcPr>
          <w:p w:rsidR="004475C9" w:rsidRPr="00130CA5" w:rsidRDefault="004475C9" w:rsidP="00BA13F5">
            <w:pPr>
              <w:jc w:val="both"/>
              <w:rPr>
                <w:color w:val="FF0000"/>
                <w:sz w:val="22"/>
                <w:szCs w:val="22"/>
                <w:lang w:val="en-US"/>
              </w:rPr>
            </w:pPr>
            <w:r w:rsidRPr="00130CA5">
              <w:rPr>
                <w:color w:val="FF0000"/>
                <w:sz w:val="22"/>
                <w:szCs w:val="22"/>
                <w:lang w:val="en-US"/>
              </w:rPr>
              <w:t>MT 46.3</w:t>
            </w:r>
          </w:p>
        </w:tc>
        <w:tc>
          <w:tcPr>
            <w:tcW w:w="840" w:type="pct"/>
          </w:tcPr>
          <w:p w:rsidR="004475C9" w:rsidRPr="00130CA5" w:rsidRDefault="004475C9" w:rsidP="00BA13F5">
            <w:pPr>
              <w:jc w:val="both"/>
              <w:rPr>
                <w:color w:val="FF0000"/>
                <w:sz w:val="22"/>
                <w:szCs w:val="22"/>
                <w:lang w:val="en-US"/>
              </w:rPr>
            </w:pPr>
            <w:r w:rsidRPr="00130CA5">
              <w:rPr>
                <w:color w:val="FF0000"/>
                <w:sz w:val="22"/>
                <w:szCs w:val="22"/>
                <w:lang w:val="en-US"/>
              </w:rPr>
              <w:t>Acceleratet storage Procedure</w:t>
            </w:r>
          </w:p>
        </w:tc>
        <w:tc>
          <w:tcPr>
            <w:tcW w:w="3101" w:type="pct"/>
          </w:tcPr>
          <w:p w:rsidR="004475C9" w:rsidRPr="00130CA5" w:rsidRDefault="004475C9" w:rsidP="004475C9">
            <w:pPr>
              <w:jc w:val="both"/>
              <w:rPr>
                <w:snapToGrid w:val="0"/>
                <w:color w:val="FF0000"/>
                <w:sz w:val="22"/>
                <w:szCs w:val="22"/>
                <w:lang w:val="en-GB" w:eastAsia="nl-NL"/>
              </w:rPr>
            </w:pPr>
            <w:r w:rsidRPr="00130CA5">
              <w:rPr>
                <w:color w:val="FF0000"/>
                <w:sz w:val="22"/>
                <w:szCs w:val="22"/>
                <w:lang w:val="en-US"/>
              </w:rPr>
              <w:t>The extension of the m</w:t>
            </w:r>
            <w:r w:rsidRPr="00130CA5">
              <w:rPr>
                <w:color w:val="FF0000"/>
                <w:sz w:val="22"/>
                <w:szCs w:val="22"/>
                <w:lang w:val="en-GB"/>
              </w:rPr>
              <w:t xml:space="preserve">ethod MT 46.3 for the accelerated storage procedure of the LN formulations regarding determination of active ingredient content and retention index </w:t>
            </w:r>
            <w:r w:rsidRPr="00130CA5">
              <w:rPr>
                <w:color w:val="FF0000"/>
                <w:sz w:val="22"/>
                <w:szCs w:val="22"/>
                <w:lang w:val="en-US"/>
              </w:rPr>
              <w:t>was accepted as a provisional CIPAC MT method (ISBN XXXXXXXX).</w:t>
            </w:r>
          </w:p>
        </w:tc>
        <w:tc>
          <w:tcPr>
            <w:tcW w:w="537" w:type="pct"/>
          </w:tcPr>
          <w:p w:rsidR="004475C9" w:rsidRPr="00E25B9E" w:rsidRDefault="004475C9" w:rsidP="00BA13F5">
            <w:pPr>
              <w:spacing w:line="288" w:lineRule="auto"/>
              <w:jc w:val="center"/>
              <w:rPr>
                <w:sz w:val="22"/>
                <w:lang w:val="en-US"/>
              </w:rPr>
            </w:pPr>
          </w:p>
        </w:tc>
      </w:tr>
      <w:tr w:rsidR="00BA13F5" w:rsidRPr="00E25B9E" w:rsidTr="00C76B90">
        <w:tc>
          <w:tcPr>
            <w:tcW w:w="522" w:type="pct"/>
          </w:tcPr>
          <w:p w:rsidR="00BA13F5" w:rsidRPr="00E25B9E" w:rsidRDefault="00BA13F5" w:rsidP="00BA13F5">
            <w:pPr>
              <w:jc w:val="both"/>
              <w:rPr>
                <w:sz w:val="22"/>
                <w:lang w:val="en-US"/>
              </w:rPr>
            </w:pPr>
          </w:p>
        </w:tc>
        <w:tc>
          <w:tcPr>
            <w:tcW w:w="840" w:type="pct"/>
          </w:tcPr>
          <w:p w:rsidR="00BA13F5" w:rsidRPr="00E25B9E" w:rsidRDefault="00BA13F5" w:rsidP="00BA13F5">
            <w:pPr>
              <w:jc w:val="both"/>
              <w:rPr>
                <w:sz w:val="22"/>
                <w:lang w:val="en-US"/>
              </w:rPr>
            </w:pPr>
          </w:p>
        </w:tc>
        <w:tc>
          <w:tcPr>
            <w:tcW w:w="3101" w:type="pct"/>
          </w:tcPr>
          <w:p w:rsidR="00BA13F5" w:rsidRPr="00E25B9E" w:rsidRDefault="00BA13F5" w:rsidP="00BA13F5">
            <w:pPr>
              <w:jc w:val="both"/>
              <w:rPr>
                <w:sz w:val="22"/>
                <w:lang w:val="en-US"/>
              </w:rPr>
            </w:pPr>
            <w:r w:rsidRPr="00E25B9E">
              <w:rPr>
                <w:snapToGrid w:val="0"/>
                <w:sz w:val="22"/>
                <w:szCs w:val="22"/>
                <w:lang w:val="en-GB" w:eastAsia="nl-NL"/>
              </w:rPr>
              <w:t>Total number of pre-published methods</w:t>
            </w:r>
          </w:p>
        </w:tc>
        <w:tc>
          <w:tcPr>
            <w:tcW w:w="537" w:type="pct"/>
          </w:tcPr>
          <w:p w:rsidR="00BA13F5" w:rsidRPr="00E25B9E" w:rsidRDefault="00BA13F5" w:rsidP="00BA13F5">
            <w:pPr>
              <w:spacing w:line="288" w:lineRule="auto"/>
              <w:jc w:val="center"/>
              <w:rPr>
                <w:sz w:val="22"/>
                <w:lang w:val="en-US"/>
              </w:rPr>
            </w:pPr>
          </w:p>
        </w:tc>
      </w:tr>
    </w:tbl>
    <w:p w:rsidR="00BA13F5" w:rsidRPr="00E25B9E" w:rsidRDefault="00BA13F5" w:rsidP="00BA13F5">
      <w:pPr>
        <w:tabs>
          <w:tab w:val="left" w:pos="-1440"/>
          <w:tab w:val="left" w:pos="-720"/>
          <w:tab w:val="left" w:pos="0"/>
          <w:tab w:val="left" w:pos="538"/>
          <w:tab w:val="left" w:pos="720"/>
        </w:tabs>
        <w:suppressAutoHyphens/>
        <w:jc w:val="both"/>
        <w:rPr>
          <w:lang w:val="en-GB"/>
        </w:rPr>
      </w:pPr>
    </w:p>
    <w:p w:rsidR="00BA13F5" w:rsidRPr="00E25B9E" w:rsidRDefault="00BA13F5" w:rsidP="00BA13F5">
      <w:pPr>
        <w:tabs>
          <w:tab w:val="left" w:pos="-1440"/>
          <w:tab w:val="left" w:pos="-720"/>
          <w:tab w:val="left" w:pos="0"/>
          <w:tab w:val="left" w:pos="538"/>
          <w:tab w:val="left" w:pos="720"/>
        </w:tabs>
        <w:suppressAutoHyphens/>
        <w:jc w:val="both"/>
        <w:rPr>
          <w:lang w:val="en-GB"/>
        </w:rPr>
      </w:pPr>
      <w:r>
        <w:rPr>
          <w:lang w:val="en-GB"/>
        </w:rPr>
        <w:br w:type="page"/>
      </w:r>
    </w:p>
    <w:p w:rsidR="00BA13F5" w:rsidRPr="00E25B9E" w:rsidRDefault="00BA13F5" w:rsidP="00BA13F5">
      <w:pPr>
        <w:tabs>
          <w:tab w:val="left" w:pos="-1440"/>
          <w:tab w:val="left" w:pos="-720"/>
          <w:tab w:val="left" w:pos="0"/>
          <w:tab w:val="left" w:pos="538"/>
          <w:tab w:val="left" w:pos="720"/>
        </w:tabs>
        <w:suppressAutoHyphens/>
        <w:jc w:val="both"/>
        <w:rPr>
          <w:spacing w:val="-3"/>
          <w:sz w:val="24"/>
          <w:szCs w:val="24"/>
          <w:lang w:val="en-GB"/>
        </w:rPr>
      </w:pPr>
      <w:r w:rsidRPr="00E25B9E">
        <w:rPr>
          <w:spacing w:val="-3"/>
          <w:sz w:val="24"/>
          <w:szCs w:val="24"/>
          <w:lang w:val="en-GB"/>
        </w:rPr>
        <w:lastRenderedPageBreak/>
        <w:t>To:</w:t>
      </w:r>
    </w:p>
    <w:p w:rsidR="00BA13F5" w:rsidRPr="00E25B9E" w:rsidRDefault="00BA13F5" w:rsidP="00BA13F5">
      <w:pPr>
        <w:tabs>
          <w:tab w:val="left" w:pos="-1440"/>
          <w:tab w:val="left" w:pos="-720"/>
          <w:tab w:val="left" w:pos="0"/>
          <w:tab w:val="left" w:pos="538"/>
          <w:tab w:val="left" w:pos="720"/>
        </w:tabs>
        <w:suppressAutoHyphens/>
        <w:jc w:val="both"/>
        <w:rPr>
          <w:spacing w:val="-3"/>
          <w:sz w:val="24"/>
          <w:szCs w:val="24"/>
          <w:lang w:val="en-GB"/>
        </w:rPr>
      </w:pPr>
      <w:r w:rsidRPr="00E25B9E">
        <w:rPr>
          <w:spacing w:val="-3"/>
          <w:sz w:val="24"/>
          <w:szCs w:val="24"/>
          <w:lang w:val="en-GB"/>
        </w:rPr>
        <w:t xml:space="preserve">Marston Book Services Ltd, </w:t>
      </w:r>
    </w:p>
    <w:p w:rsidR="00BA13F5" w:rsidRPr="00E25B9E" w:rsidRDefault="00BA13F5" w:rsidP="00BA13F5">
      <w:pPr>
        <w:tabs>
          <w:tab w:val="left" w:pos="-1440"/>
          <w:tab w:val="left" w:pos="-720"/>
          <w:tab w:val="left" w:pos="0"/>
          <w:tab w:val="left" w:pos="538"/>
          <w:tab w:val="left" w:pos="720"/>
        </w:tabs>
        <w:suppressAutoHyphens/>
        <w:jc w:val="both"/>
        <w:rPr>
          <w:spacing w:val="-3"/>
          <w:sz w:val="24"/>
          <w:szCs w:val="24"/>
          <w:lang w:val="en-GB"/>
        </w:rPr>
      </w:pPr>
      <w:r w:rsidRPr="00E25B9E">
        <w:rPr>
          <w:spacing w:val="-3"/>
          <w:sz w:val="24"/>
          <w:szCs w:val="24"/>
          <w:lang w:val="en-GB"/>
        </w:rPr>
        <w:t xml:space="preserve">160 Milton Park, </w:t>
      </w:r>
    </w:p>
    <w:p w:rsidR="00BA13F5" w:rsidRPr="00E25B9E" w:rsidRDefault="00BA13F5" w:rsidP="00BA13F5">
      <w:pPr>
        <w:tabs>
          <w:tab w:val="left" w:pos="-1440"/>
          <w:tab w:val="left" w:pos="-720"/>
          <w:tab w:val="left" w:pos="0"/>
          <w:tab w:val="left" w:pos="538"/>
          <w:tab w:val="left" w:pos="720"/>
        </w:tabs>
        <w:suppressAutoHyphens/>
        <w:jc w:val="both"/>
        <w:rPr>
          <w:spacing w:val="-3"/>
          <w:sz w:val="24"/>
          <w:szCs w:val="24"/>
          <w:lang w:val="en-GB"/>
        </w:rPr>
      </w:pPr>
      <w:r w:rsidRPr="00E25B9E">
        <w:rPr>
          <w:spacing w:val="-3"/>
          <w:sz w:val="24"/>
          <w:szCs w:val="24"/>
          <w:lang w:val="en-GB"/>
        </w:rPr>
        <w:t xml:space="preserve">Abingdon, </w:t>
      </w:r>
    </w:p>
    <w:p w:rsidR="00BA13F5" w:rsidRPr="00E25B9E" w:rsidRDefault="00BA13F5" w:rsidP="00BA13F5">
      <w:pPr>
        <w:tabs>
          <w:tab w:val="left" w:pos="-1440"/>
          <w:tab w:val="left" w:pos="-720"/>
          <w:tab w:val="left" w:pos="0"/>
          <w:tab w:val="left" w:pos="538"/>
          <w:tab w:val="left" w:pos="720"/>
        </w:tabs>
        <w:suppressAutoHyphens/>
        <w:jc w:val="both"/>
        <w:rPr>
          <w:spacing w:val="-3"/>
          <w:sz w:val="24"/>
          <w:szCs w:val="24"/>
          <w:lang w:val="en-GB"/>
        </w:rPr>
      </w:pPr>
      <w:r w:rsidRPr="00E25B9E">
        <w:rPr>
          <w:spacing w:val="-3"/>
          <w:sz w:val="24"/>
          <w:szCs w:val="24"/>
          <w:lang w:val="en-GB"/>
        </w:rPr>
        <w:t xml:space="preserve">Oxfordshire OX14 4SD </w:t>
      </w:r>
    </w:p>
    <w:p w:rsidR="00BA13F5" w:rsidRPr="00E25B9E" w:rsidRDefault="00BA13F5" w:rsidP="00BA13F5">
      <w:pPr>
        <w:tabs>
          <w:tab w:val="left" w:pos="-1440"/>
          <w:tab w:val="left" w:pos="-720"/>
          <w:tab w:val="left" w:pos="0"/>
          <w:tab w:val="left" w:pos="538"/>
          <w:tab w:val="left" w:pos="720"/>
        </w:tabs>
        <w:suppressAutoHyphens/>
        <w:jc w:val="both"/>
        <w:rPr>
          <w:spacing w:val="-3"/>
          <w:sz w:val="24"/>
          <w:szCs w:val="24"/>
          <w:lang w:val="en-GB"/>
        </w:rPr>
      </w:pPr>
      <w:r w:rsidRPr="00E25B9E">
        <w:rPr>
          <w:spacing w:val="-3"/>
          <w:sz w:val="24"/>
          <w:szCs w:val="24"/>
          <w:lang w:val="en-GB"/>
        </w:rPr>
        <w:t>England.</w:t>
      </w:r>
    </w:p>
    <w:p w:rsidR="00BA13F5" w:rsidRPr="00E25B9E" w:rsidRDefault="00BA13F5" w:rsidP="00BA13F5">
      <w:pPr>
        <w:tabs>
          <w:tab w:val="left" w:pos="-1440"/>
          <w:tab w:val="left" w:pos="-720"/>
          <w:tab w:val="left" w:pos="0"/>
          <w:tab w:val="left" w:pos="538"/>
          <w:tab w:val="left" w:pos="720"/>
        </w:tabs>
        <w:suppressAutoHyphens/>
        <w:jc w:val="both"/>
        <w:rPr>
          <w:spacing w:val="-3"/>
          <w:sz w:val="22"/>
          <w:szCs w:val="22"/>
          <w:lang w:val="en-GB"/>
        </w:rPr>
      </w:pPr>
      <w:r w:rsidRPr="00E25B9E">
        <w:rPr>
          <w:spacing w:val="-3"/>
          <w:sz w:val="22"/>
          <w:szCs w:val="22"/>
          <w:lang w:val="en-GB"/>
        </w:rPr>
        <w:t>Telephone for orders:</w:t>
      </w:r>
      <w:r w:rsidRPr="00E25B9E">
        <w:rPr>
          <w:spacing w:val="-3"/>
          <w:sz w:val="22"/>
          <w:szCs w:val="22"/>
          <w:lang w:val="en-GB"/>
        </w:rPr>
        <w:tab/>
        <w:t>+44 1235 465500</w:t>
      </w:r>
    </w:p>
    <w:p w:rsidR="00BA13F5" w:rsidRPr="00E25B9E" w:rsidRDefault="00BA13F5" w:rsidP="00BA13F5">
      <w:pPr>
        <w:tabs>
          <w:tab w:val="left" w:pos="-1440"/>
          <w:tab w:val="left" w:pos="-720"/>
          <w:tab w:val="left" w:pos="0"/>
          <w:tab w:val="left" w:pos="538"/>
          <w:tab w:val="left" w:pos="720"/>
        </w:tabs>
        <w:suppressAutoHyphens/>
        <w:jc w:val="both"/>
        <w:rPr>
          <w:spacing w:val="-3"/>
          <w:sz w:val="22"/>
          <w:szCs w:val="22"/>
          <w:lang w:val="en-GB"/>
        </w:rPr>
      </w:pPr>
      <w:r w:rsidRPr="00E25B9E">
        <w:rPr>
          <w:spacing w:val="-3"/>
          <w:sz w:val="22"/>
          <w:szCs w:val="22"/>
          <w:lang w:val="en-GB"/>
        </w:rPr>
        <w:t xml:space="preserve">Telefax: </w:t>
      </w:r>
      <w:r w:rsidRPr="00E25B9E">
        <w:rPr>
          <w:spacing w:val="-3"/>
          <w:sz w:val="22"/>
          <w:szCs w:val="22"/>
          <w:lang w:val="en-GB"/>
        </w:rPr>
        <w:tab/>
      </w:r>
      <w:r w:rsidRPr="00E25B9E">
        <w:rPr>
          <w:spacing w:val="-3"/>
          <w:sz w:val="22"/>
          <w:szCs w:val="22"/>
          <w:lang w:val="en-GB"/>
        </w:rPr>
        <w:tab/>
        <w:t>+44 1235 465556</w:t>
      </w:r>
    </w:p>
    <w:p w:rsidR="00BA13F5" w:rsidRPr="00973233" w:rsidRDefault="00BA13F5" w:rsidP="00BA13F5">
      <w:pPr>
        <w:tabs>
          <w:tab w:val="left" w:pos="-1440"/>
          <w:tab w:val="left" w:pos="-720"/>
          <w:tab w:val="left" w:pos="0"/>
          <w:tab w:val="left" w:pos="538"/>
          <w:tab w:val="left" w:pos="720"/>
        </w:tabs>
        <w:suppressAutoHyphens/>
        <w:jc w:val="both"/>
        <w:rPr>
          <w:spacing w:val="-3"/>
          <w:sz w:val="22"/>
          <w:szCs w:val="22"/>
          <w:lang w:val="de-CH"/>
        </w:rPr>
      </w:pPr>
      <w:r w:rsidRPr="00973233">
        <w:rPr>
          <w:spacing w:val="-3"/>
          <w:sz w:val="22"/>
          <w:szCs w:val="22"/>
          <w:lang w:val="de-CH"/>
        </w:rPr>
        <w:t xml:space="preserve">E-Mail: </w:t>
      </w:r>
      <w:r w:rsidRPr="00973233">
        <w:rPr>
          <w:spacing w:val="-3"/>
          <w:sz w:val="22"/>
          <w:szCs w:val="22"/>
          <w:lang w:val="de-CH"/>
        </w:rPr>
        <w:tab/>
      </w:r>
      <w:r w:rsidRPr="00973233">
        <w:rPr>
          <w:spacing w:val="-3"/>
          <w:sz w:val="22"/>
          <w:szCs w:val="22"/>
          <w:lang w:val="de-CH"/>
        </w:rPr>
        <w:tab/>
      </w:r>
      <w:r w:rsidRPr="00973233">
        <w:rPr>
          <w:spacing w:val="-3"/>
          <w:sz w:val="22"/>
          <w:szCs w:val="22"/>
          <w:lang w:val="de-CH"/>
        </w:rPr>
        <w:tab/>
      </w:r>
      <w:hyperlink r:id="rId7" w:history="1">
        <w:r w:rsidRPr="00973233">
          <w:rPr>
            <w:rStyle w:val="Hyperlink"/>
            <w:color w:val="auto"/>
            <w:spacing w:val="-3"/>
            <w:sz w:val="22"/>
            <w:szCs w:val="22"/>
            <w:lang w:val="de-CH"/>
          </w:rPr>
          <w:t>direct.orders@marston.co.uk</w:t>
        </w:r>
      </w:hyperlink>
      <w:r w:rsidRPr="00973233">
        <w:rPr>
          <w:spacing w:val="-3"/>
          <w:sz w:val="22"/>
          <w:szCs w:val="22"/>
          <w:lang w:val="de-CH"/>
        </w:rPr>
        <w:t xml:space="preserve"> </w:t>
      </w:r>
    </w:p>
    <w:p w:rsidR="00BA13F5" w:rsidRPr="00973233" w:rsidRDefault="00BA13F5" w:rsidP="00BA13F5">
      <w:pPr>
        <w:tabs>
          <w:tab w:val="left" w:pos="-1440"/>
          <w:tab w:val="left" w:pos="-720"/>
          <w:tab w:val="left" w:pos="0"/>
          <w:tab w:val="left" w:pos="538"/>
          <w:tab w:val="left" w:pos="720"/>
          <w:tab w:val="left" w:pos="4536"/>
        </w:tabs>
        <w:suppressAutoHyphens/>
        <w:jc w:val="both"/>
        <w:rPr>
          <w:sz w:val="22"/>
          <w:szCs w:val="22"/>
          <w:lang w:val="de-CH"/>
        </w:rPr>
      </w:pPr>
    </w:p>
    <w:p w:rsidR="00BA13F5" w:rsidRPr="00E25B9E" w:rsidRDefault="00BA13F5" w:rsidP="00BA13F5">
      <w:pPr>
        <w:tabs>
          <w:tab w:val="left" w:pos="-1440"/>
          <w:tab w:val="left" w:pos="-720"/>
          <w:tab w:val="left" w:pos="0"/>
          <w:tab w:val="left" w:pos="538"/>
          <w:tab w:val="left" w:pos="720"/>
          <w:tab w:val="left" w:pos="4536"/>
        </w:tabs>
        <w:suppressAutoHyphens/>
        <w:jc w:val="both"/>
        <w:rPr>
          <w:b/>
          <w:spacing w:val="-3"/>
          <w:lang w:val="en-GB"/>
        </w:rPr>
      </w:pPr>
      <w:r w:rsidRPr="00E25B9E">
        <w:rPr>
          <w:b/>
          <w:spacing w:val="-3"/>
          <w:lang w:val="en-GB"/>
        </w:rPr>
        <w:t xml:space="preserve">Total amount due </w:t>
      </w:r>
    </w:p>
    <w:p w:rsidR="00BA13F5" w:rsidRPr="00E25B9E" w:rsidRDefault="00BA13F5" w:rsidP="00BA13F5">
      <w:pPr>
        <w:tabs>
          <w:tab w:val="left" w:pos="-1440"/>
          <w:tab w:val="left" w:pos="-720"/>
          <w:tab w:val="left" w:pos="0"/>
          <w:tab w:val="left" w:pos="538"/>
          <w:tab w:val="left" w:pos="720"/>
          <w:tab w:val="left" w:pos="4536"/>
        </w:tabs>
        <w:suppressAutoHyphens/>
        <w:jc w:val="both"/>
        <w:rPr>
          <w:b/>
          <w:spacing w:val="-3"/>
          <w:lang w:val="en-GB"/>
        </w:rPr>
      </w:pPr>
      <w:r w:rsidRPr="00E25B9E">
        <w:rPr>
          <w:b/>
          <w:spacing w:val="-3"/>
          <w:lang w:val="en-GB"/>
        </w:rPr>
        <w:t>Number of pre-published methods x</w:t>
      </w:r>
    </w:p>
    <w:p w:rsidR="00BA13F5" w:rsidRPr="00E25B9E" w:rsidRDefault="00BA13F5" w:rsidP="00BA13F5">
      <w:pPr>
        <w:tabs>
          <w:tab w:val="left" w:pos="-1440"/>
          <w:tab w:val="left" w:pos="-720"/>
          <w:tab w:val="left" w:pos="0"/>
          <w:tab w:val="left" w:pos="538"/>
          <w:tab w:val="left" w:pos="720"/>
          <w:tab w:val="left" w:pos="4536"/>
        </w:tabs>
        <w:suppressAutoHyphens/>
        <w:jc w:val="both"/>
        <w:rPr>
          <w:b/>
          <w:spacing w:val="-3"/>
          <w:lang w:val="en-GB"/>
        </w:rPr>
      </w:pPr>
      <w:r w:rsidRPr="00E25B9E">
        <w:rPr>
          <w:b/>
          <w:spacing w:val="-3"/>
          <w:lang w:val="en-GB"/>
        </w:rPr>
        <w:t>£4.26 plus VAT £0.74 (UK/EEC customers**) = gross £5.00:</w:t>
      </w:r>
      <w:r w:rsidRPr="00E25B9E">
        <w:rPr>
          <w:b/>
          <w:spacing w:val="-3"/>
          <w:lang w:val="en-GB"/>
        </w:rPr>
        <w:tab/>
        <w:t>@ £…….…</w:t>
      </w:r>
    </w:p>
    <w:p w:rsidR="00BA13F5" w:rsidRPr="00E25B9E" w:rsidRDefault="00BA13F5" w:rsidP="00BA13F5">
      <w:pPr>
        <w:tabs>
          <w:tab w:val="left" w:pos="-1440"/>
          <w:tab w:val="left" w:pos="-720"/>
          <w:tab w:val="left" w:pos="0"/>
          <w:tab w:val="left" w:pos="538"/>
          <w:tab w:val="left" w:pos="720"/>
        </w:tabs>
        <w:suppressAutoHyphens/>
        <w:jc w:val="both"/>
        <w:rPr>
          <w:spacing w:val="-3"/>
          <w:lang w:val="en-GB"/>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Name:</w:t>
      </w:r>
      <w:r w:rsidRPr="00E25B9E">
        <w:rPr>
          <w:spacing w:val="-3"/>
          <w:lang w:val="en-GB"/>
        </w:rPr>
        <w:tab/>
        <w:t>……………………………………………………..………………...</w:t>
      </w:r>
      <w:r w:rsidRPr="00E25B9E">
        <w:rPr>
          <w:spacing w:val="-3"/>
          <w:lang w:val="en-GB"/>
        </w:rPr>
        <w:tab/>
      </w: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Address:</w:t>
      </w:r>
      <w:r w:rsidRPr="00E25B9E">
        <w:rPr>
          <w:spacing w:val="-3"/>
          <w:lang w:val="en-GB"/>
        </w:rPr>
        <w:tab/>
        <w:t>.................................……………………………………………….</w:t>
      </w:r>
      <w:r w:rsidRPr="00E25B9E">
        <w:rPr>
          <w:spacing w:val="-3"/>
          <w:lang w:val="en-GB"/>
        </w:rPr>
        <w:tab/>
      </w: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ab/>
      </w:r>
      <w:r w:rsidRPr="00E25B9E">
        <w:rPr>
          <w:spacing w:val="-3"/>
          <w:lang w:val="en-GB"/>
        </w:rPr>
        <w:tab/>
        <w:t>.............................…..………………………………………………</w:t>
      </w:r>
      <w:r w:rsidRPr="00E25B9E">
        <w:rPr>
          <w:spacing w:val="-3"/>
          <w:lang w:val="en-GB"/>
        </w:rPr>
        <w:tab/>
      </w: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ZIP:</w:t>
      </w:r>
      <w:r w:rsidRPr="00E25B9E">
        <w:rPr>
          <w:spacing w:val="-3"/>
          <w:lang w:val="en-GB"/>
        </w:rPr>
        <w:tab/>
      </w:r>
      <w:r w:rsidRPr="00E25B9E">
        <w:rPr>
          <w:spacing w:val="-3"/>
          <w:lang w:val="en-GB"/>
        </w:rPr>
        <w:tab/>
        <w:t>..................  City: .…..………………………………………………</w:t>
      </w:r>
      <w:r w:rsidRPr="00E25B9E">
        <w:rPr>
          <w:spacing w:val="-3"/>
          <w:lang w:val="en-GB"/>
        </w:rPr>
        <w:tab/>
      </w: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Country:</w:t>
      </w:r>
      <w:r w:rsidRPr="00E25B9E">
        <w:rPr>
          <w:spacing w:val="-3"/>
          <w:lang w:val="en-GB"/>
        </w:rPr>
        <w:tab/>
        <w:t>.............................……..……………………………………………</w:t>
      </w:r>
      <w:r w:rsidRPr="00E25B9E">
        <w:rPr>
          <w:spacing w:val="-3"/>
          <w:lang w:val="en-GB"/>
        </w:rPr>
        <w:tab/>
      </w: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p>
    <w:p w:rsidR="00BA13F5" w:rsidRPr="00735E50" w:rsidRDefault="00BA13F5" w:rsidP="00BA13F5">
      <w:pPr>
        <w:tabs>
          <w:tab w:val="left" w:pos="-1440"/>
          <w:tab w:val="left" w:pos="-720"/>
          <w:tab w:val="left" w:pos="0"/>
          <w:tab w:val="left" w:pos="538"/>
          <w:tab w:val="left" w:pos="993"/>
          <w:tab w:val="left" w:pos="7088"/>
        </w:tabs>
        <w:suppressAutoHyphens/>
        <w:jc w:val="both"/>
        <w:rPr>
          <w:spacing w:val="-3"/>
          <w:lang w:val="es-ES_tradnl"/>
        </w:rPr>
      </w:pPr>
      <w:r w:rsidRPr="00735E50">
        <w:rPr>
          <w:spacing w:val="-3"/>
          <w:lang w:val="es-ES_tradnl"/>
        </w:rPr>
        <w:t xml:space="preserve">e-mail*: </w:t>
      </w:r>
      <w:r w:rsidRPr="00735E50">
        <w:rPr>
          <w:spacing w:val="-3"/>
          <w:lang w:val="es-ES_tradnl"/>
        </w:rPr>
        <w:tab/>
        <w:t>…………………………………………………………………………..</w:t>
      </w:r>
    </w:p>
    <w:p w:rsidR="00BA13F5" w:rsidRPr="00735E50" w:rsidRDefault="00BA13F5" w:rsidP="00BA13F5">
      <w:pPr>
        <w:tabs>
          <w:tab w:val="left" w:pos="-1440"/>
          <w:tab w:val="left" w:pos="-720"/>
          <w:tab w:val="left" w:pos="0"/>
          <w:tab w:val="left" w:pos="538"/>
          <w:tab w:val="left" w:pos="993"/>
          <w:tab w:val="left" w:pos="7088"/>
        </w:tabs>
        <w:suppressAutoHyphens/>
        <w:jc w:val="both"/>
        <w:rPr>
          <w:spacing w:val="-3"/>
          <w:lang w:val="es-ES_tradnl"/>
        </w:rPr>
      </w:pPr>
    </w:p>
    <w:p w:rsidR="00BA13F5" w:rsidRPr="00735E50" w:rsidRDefault="00BA13F5" w:rsidP="00BA13F5">
      <w:pPr>
        <w:tabs>
          <w:tab w:val="left" w:pos="-1440"/>
          <w:tab w:val="left" w:pos="-720"/>
          <w:tab w:val="left" w:pos="0"/>
          <w:tab w:val="left" w:pos="538"/>
          <w:tab w:val="left" w:pos="993"/>
          <w:tab w:val="left" w:pos="7088"/>
        </w:tabs>
        <w:suppressAutoHyphens/>
        <w:jc w:val="both"/>
        <w:rPr>
          <w:spacing w:val="-3"/>
          <w:lang w:val="es-ES_tradnl"/>
        </w:rPr>
      </w:pPr>
      <w:r w:rsidRPr="00735E50">
        <w:rPr>
          <w:spacing w:val="-3"/>
          <w:lang w:val="es-ES_tradnl"/>
        </w:rPr>
        <w:t>Tel. No:</w:t>
      </w:r>
      <w:r w:rsidRPr="00735E50">
        <w:rPr>
          <w:spacing w:val="-3"/>
          <w:lang w:val="es-ES_tradnl"/>
        </w:rPr>
        <w:tab/>
        <w:t>……………………………………………</w:t>
      </w:r>
    </w:p>
    <w:p w:rsidR="00BA13F5" w:rsidRPr="00735E50" w:rsidRDefault="00BA13F5" w:rsidP="00BA13F5">
      <w:pPr>
        <w:tabs>
          <w:tab w:val="left" w:pos="-1440"/>
          <w:tab w:val="left" w:pos="-720"/>
          <w:tab w:val="left" w:pos="0"/>
          <w:tab w:val="left" w:pos="538"/>
          <w:tab w:val="left" w:pos="993"/>
          <w:tab w:val="left" w:pos="7088"/>
        </w:tabs>
        <w:suppressAutoHyphens/>
        <w:jc w:val="both"/>
        <w:rPr>
          <w:spacing w:val="-3"/>
          <w:lang w:val="es-ES_tradnl"/>
        </w:rPr>
      </w:pPr>
    </w:p>
    <w:p w:rsidR="00BA13F5" w:rsidRPr="00735E50" w:rsidRDefault="00BA13F5" w:rsidP="00BA13F5">
      <w:pPr>
        <w:tabs>
          <w:tab w:val="left" w:pos="-1440"/>
          <w:tab w:val="left" w:pos="-720"/>
          <w:tab w:val="left" w:pos="0"/>
          <w:tab w:val="left" w:pos="538"/>
          <w:tab w:val="left" w:pos="993"/>
          <w:tab w:val="left" w:pos="7088"/>
        </w:tabs>
        <w:suppressAutoHyphens/>
        <w:jc w:val="both"/>
        <w:rPr>
          <w:spacing w:val="-3"/>
          <w:lang w:val="es-ES_tradnl"/>
        </w:rPr>
      </w:pPr>
      <w:r w:rsidRPr="00735E50">
        <w:rPr>
          <w:spacing w:val="-3"/>
          <w:lang w:val="es-ES_tradnl"/>
        </w:rPr>
        <w:t>Fax No:</w:t>
      </w:r>
      <w:r w:rsidRPr="00735E50">
        <w:rPr>
          <w:spacing w:val="-3"/>
          <w:lang w:val="es-ES_tradnl"/>
        </w:rPr>
        <w:tab/>
        <w:t>……………………………………………</w:t>
      </w:r>
    </w:p>
    <w:p w:rsidR="00BA13F5" w:rsidRPr="00735E50" w:rsidRDefault="00BA13F5" w:rsidP="00BA13F5">
      <w:pPr>
        <w:tabs>
          <w:tab w:val="left" w:pos="-1440"/>
          <w:tab w:val="left" w:pos="-720"/>
          <w:tab w:val="left" w:pos="0"/>
          <w:tab w:val="left" w:pos="538"/>
          <w:tab w:val="left" w:pos="993"/>
          <w:tab w:val="left" w:pos="7088"/>
        </w:tabs>
        <w:suppressAutoHyphens/>
        <w:jc w:val="both"/>
        <w:rPr>
          <w:spacing w:val="-3"/>
          <w:lang w:val="es-ES_tradnl"/>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 e-mail address is mandatory. Orders cannot be processed without your working e-mail address.</w:t>
      </w: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p>
    <w:p w:rsidR="00BA13F5" w:rsidRPr="00E25B9E" w:rsidRDefault="00BA13F5" w:rsidP="00BA13F5">
      <w:pPr>
        <w:tabs>
          <w:tab w:val="left" w:pos="-1440"/>
          <w:tab w:val="left" w:pos="-720"/>
          <w:tab w:val="left" w:pos="0"/>
          <w:tab w:val="left" w:pos="538"/>
          <w:tab w:val="left" w:pos="993"/>
          <w:tab w:val="left" w:pos="7088"/>
        </w:tabs>
        <w:suppressAutoHyphens/>
        <w:jc w:val="both"/>
        <w:rPr>
          <w:spacing w:val="-3"/>
          <w:lang w:val="en-GB"/>
        </w:rPr>
      </w:pPr>
      <w:r w:rsidRPr="00E25B9E">
        <w:rPr>
          <w:spacing w:val="-3"/>
          <w:lang w:val="en-GB"/>
        </w:rPr>
        <w:t>** EEC customers – please enter your VAT number if registered……………….......</w:t>
      </w:r>
    </w:p>
    <w:p w:rsidR="00BA13F5" w:rsidRPr="00E25B9E" w:rsidRDefault="00BA13F5" w:rsidP="00BA13F5">
      <w:pPr>
        <w:tabs>
          <w:tab w:val="left" w:pos="-1440"/>
          <w:tab w:val="left" w:pos="-720"/>
          <w:tab w:val="left" w:pos="0"/>
          <w:tab w:val="left" w:pos="538"/>
          <w:tab w:val="left" w:pos="720"/>
        </w:tabs>
        <w:suppressAutoHyphens/>
        <w:jc w:val="both"/>
        <w:rPr>
          <w:b/>
          <w:bCs/>
          <w:spacing w:val="-3"/>
          <w:lang w:val="en-GB"/>
        </w:rPr>
      </w:pPr>
    </w:p>
    <w:p w:rsidR="00BA13F5" w:rsidRPr="00E25B9E" w:rsidRDefault="00BA13F5" w:rsidP="00BA13F5">
      <w:pPr>
        <w:tabs>
          <w:tab w:val="left" w:pos="-1440"/>
          <w:tab w:val="left" w:pos="-720"/>
          <w:tab w:val="left" w:pos="0"/>
          <w:tab w:val="left" w:pos="538"/>
          <w:tab w:val="left" w:pos="720"/>
        </w:tabs>
        <w:suppressAutoHyphens/>
        <w:jc w:val="both"/>
        <w:rPr>
          <w:b/>
          <w:bCs/>
          <w:spacing w:val="-3"/>
          <w:lang w:val="en-GB"/>
        </w:rPr>
      </w:pPr>
      <w:r w:rsidRPr="00E25B9E">
        <w:rPr>
          <w:b/>
          <w:bCs/>
          <w:spacing w:val="-3"/>
          <w:lang w:val="en-GB"/>
        </w:rPr>
        <w:t>Payment instructions</w:t>
      </w:r>
    </w:p>
    <w:p w:rsidR="00BA13F5" w:rsidRPr="00E25B9E" w:rsidRDefault="00BA13F5" w:rsidP="00BA13F5">
      <w:pPr>
        <w:tabs>
          <w:tab w:val="left" w:pos="-1440"/>
          <w:tab w:val="left" w:pos="-720"/>
          <w:tab w:val="left" w:pos="0"/>
          <w:tab w:val="left" w:pos="538"/>
          <w:tab w:val="left" w:pos="720"/>
        </w:tabs>
        <w:suppressAutoHyphens/>
        <w:jc w:val="both"/>
        <w:rPr>
          <w:spacing w:val="-3"/>
          <w:lang w:val="en-GB"/>
        </w:rPr>
      </w:pP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lang w:val="en-GB"/>
        </w:rPr>
        <w:t xml:space="preserve">Payment: either by credit card (Visa and MasterCard only) or by </w:t>
      </w:r>
      <w:r w:rsidRPr="00E25B9E">
        <w:rPr>
          <w:spacing w:val="-3"/>
          <w:lang w:val="en-GB"/>
        </w:rPr>
        <w:t xml:space="preserve">prepayment: </w:t>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vertAlign w:val="superscript"/>
          <w:lang w:val="en-GB"/>
        </w:rPr>
        <w:t>O</w:t>
      </w:r>
      <w:r w:rsidRPr="00E25B9E">
        <w:rPr>
          <w:spacing w:val="-3"/>
          <w:vertAlign w:val="superscript"/>
          <w:lang w:val="en-GB"/>
        </w:rPr>
        <w:tab/>
      </w:r>
      <w:r w:rsidRPr="00E25B9E">
        <w:rPr>
          <w:spacing w:val="-3"/>
          <w:lang w:val="en-GB"/>
        </w:rPr>
        <w:t xml:space="preserve">Charge my </w:t>
      </w:r>
      <w:r w:rsidRPr="00E25B9E">
        <w:rPr>
          <w:lang w:val="en-GB"/>
        </w:rPr>
        <w:t>Visa or MasterCard (fill the form below)</w:t>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vertAlign w:val="superscript"/>
          <w:lang w:val="en-GB"/>
        </w:rPr>
        <w:t xml:space="preserve">O </w:t>
      </w:r>
      <w:r w:rsidRPr="00E25B9E">
        <w:rPr>
          <w:spacing w:val="-3"/>
          <w:vertAlign w:val="superscript"/>
          <w:lang w:val="en-GB"/>
        </w:rPr>
        <w:tab/>
      </w:r>
      <w:r w:rsidRPr="00E25B9E">
        <w:rPr>
          <w:spacing w:val="-3"/>
          <w:lang w:val="en-GB"/>
        </w:rPr>
        <w:t>Please send me a Pro Forma Invoice.</w:t>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vertAlign w:val="superscript"/>
          <w:lang w:val="en-GB"/>
        </w:rPr>
        <w:t>O</w:t>
      </w:r>
      <w:r w:rsidRPr="00E25B9E">
        <w:rPr>
          <w:spacing w:val="-3"/>
          <w:lang w:val="en-GB"/>
        </w:rPr>
        <w:t xml:space="preserve"> </w:t>
      </w:r>
      <w:r w:rsidRPr="00E25B9E">
        <w:rPr>
          <w:spacing w:val="-3"/>
          <w:lang w:val="en-GB"/>
        </w:rPr>
        <w:tab/>
        <w:t>I enclose a sterling cheque payable Marston Book Services Limited.</w:t>
      </w:r>
    </w:p>
    <w:p w:rsidR="00BA13F5" w:rsidRPr="00E25B9E" w:rsidRDefault="00BA13F5" w:rsidP="00BA13F5">
      <w:pPr>
        <w:tabs>
          <w:tab w:val="left" w:pos="-1440"/>
          <w:tab w:val="left" w:pos="-720"/>
          <w:tab w:val="left" w:pos="0"/>
          <w:tab w:val="left" w:pos="538"/>
          <w:tab w:val="left" w:pos="720"/>
        </w:tabs>
        <w:suppressAutoHyphens/>
        <w:spacing w:line="288" w:lineRule="auto"/>
        <w:ind w:left="538" w:hanging="538"/>
        <w:jc w:val="both"/>
        <w:rPr>
          <w:spacing w:val="-3"/>
          <w:lang w:val="en-GB"/>
        </w:rPr>
      </w:pPr>
      <w:r w:rsidRPr="00E25B9E">
        <w:rPr>
          <w:spacing w:val="-3"/>
          <w:vertAlign w:val="superscript"/>
          <w:lang w:val="en-GB"/>
        </w:rPr>
        <w:t>O</w:t>
      </w:r>
      <w:r w:rsidRPr="00E25B9E">
        <w:rPr>
          <w:spacing w:val="-3"/>
          <w:lang w:val="en-GB"/>
        </w:rPr>
        <w:t xml:space="preserve"> </w:t>
      </w:r>
      <w:r w:rsidRPr="00E25B9E">
        <w:rPr>
          <w:spacing w:val="-3"/>
          <w:lang w:val="en-GB"/>
        </w:rPr>
        <w:tab/>
        <w:t xml:space="preserve">I have made a payment, net of all bank charges, direct to </w:t>
      </w:r>
    </w:p>
    <w:p w:rsidR="00BA13F5" w:rsidRPr="00E25B9E" w:rsidRDefault="00BA13F5" w:rsidP="00BA13F5">
      <w:pPr>
        <w:tabs>
          <w:tab w:val="left" w:pos="-1440"/>
          <w:tab w:val="left" w:pos="-720"/>
          <w:tab w:val="left" w:pos="0"/>
          <w:tab w:val="left" w:pos="538"/>
          <w:tab w:val="left" w:pos="720"/>
        </w:tabs>
        <w:suppressAutoHyphens/>
        <w:spacing w:line="288" w:lineRule="auto"/>
        <w:ind w:left="538" w:hanging="538"/>
        <w:jc w:val="both"/>
        <w:rPr>
          <w:spacing w:val="-3"/>
          <w:lang w:val="en-GB"/>
        </w:rPr>
      </w:pPr>
      <w:r w:rsidRPr="00E25B9E">
        <w:rPr>
          <w:spacing w:val="-3"/>
          <w:lang w:val="en-GB"/>
        </w:rPr>
        <w:tab/>
        <w:t>Barclays Bank plc, Oxford. Sort code 20 65 18.</w:t>
      </w:r>
    </w:p>
    <w:p w:rsidR="00BA13F5" w:rsidRPr="00735E50"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lang w:val="en-GB"/>
        </w:rPr>
        <w:tab/>
      </w:r>
      <w:r w:rsidRPr="00735E50">
        <w:rPr>
          <w:spacing w:val="-3"/>
          <w:lang w:val="en-GB"/>
        </w:rPr>
        <w:t>Swift code BARC GB22</w:t>
      </w:r>
    </w:p>
    <w:p w:rsidR="00BA13F5" w:rsidRPr="00735E50"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735E50">
        <w:rPr>
          <w:spacing w:val="-3"/>
          <w:lang w:val="en-GB"/>
        </w:rPr>
        <w:tab/>
        <w:t>Iban no GB84 20651800636835</w:t>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735E50">
        <w:rPr>
          <w:spacing w:val="-3"/>
          <w:lang w:val="en-GB"/>
        </w:rPr>
        <w:tab/>
      </w:r>
      <w:r w:rsidRPr="00E25B9E">
        <w:rPr>
          <w:spacing w:val="-3"/>
          <w:lang w:val="en-GB"/>
        </w:rPr>
        <w:t>Account 0063685</w:t>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lang w:val="en-GB"/>
        </w:rPr>
        <w:t>Please delete as applicable</w:t>
      </w:r>
    </w:p>
    <w:p w:rsidR="00BA13F5" w:rsidRPr="00E25B9E" w:rsidRDefault="00BA13F5" w:rsidP="00BA13F5">
      <w:pPr>
        <w:spacing w:line="288" w:lineRule="auto"/>
        <w:rPr>
          <w:lang w:val="en-GB"/>
        </w:rPr>
      </w:pPr>
      <w:r>
        <w:rPr>
          <w:lang w:val="en-GB"/>
        </w:rPr>
        <w:br w:type="page"/>
      </w:r>
    </w:p>
    <w:p w:rsidR="00F971BA" w:rsidRPr="00F971BA" w:rsidRDefault="00F971BA" w:rsidP="00F971BA">
      <w:pPr>
        <w:tabs>
          <w:tab w:val="left" w:pos="2694"/>
        </w:tabs>
        <w:spacing w:line="288" w:lineRule="auto"/>
        <w:rPr>
          <w:b/>
        </w:rPr>
      </w:pPr>
      <w:r w:rsidRPr="00F971BA">
        <w:rPr>
          <w:b/>
        </w:rPr>
        <w:lastRenderedPageBreak/>
        <w:t xml:space="preserve">Payment by credit card (Visa and MasterCard only) </w:t>
      </w:r>
    </w:p>
    <w:p w:rsidR="00F971BA" w:rsidRPr="00F971BA" w:rsidRDefault="00F971BA" w:rsidP="00F971BA">
      <w:pPr>
        <w:tabs>
          <w:tab w:val="left" w:pos="2694"/>
        </w:tabs>
        <w:spacing w:line="288" w:lineRule="auto"/>
        <w:rPr>
          <w:lang w:val="en-US"/>
        </w:rPr>
      </w:pPr>
      <w:r w:rsidRPr="00F971BA">
        <w:rPr>
          <w:lang w:val="en-US"/>
        </w:rPr>
        <w:t xml:space="preserve">Customers are paying via credit/debit card need to either fax the order to us </w:t>
      </w:r>
      <w:r w:rsidRPr="00F971BA">
        <w:rPr>
          <w:lang w:val="en-US"/>
        </w:rPr>
        <w:br/>
      </w:r>
      <w:r w:rsidRPr="00F971BA">
        <w:rPr>
          <w:b/>
          <w:lang w:val="en-US"/>
        </w:rPr>
        <w:t>+44 (0)1235 465592</w:t>
      </w:r>
      <w:r w:rsidRPr="00F971BA">
        <w:rPr>
          <w:lang w:val="en-US"/>
        </w:rPr>
        <w:t xml:space="preserve"> or call us on </w:t>
      </w:r>
      <w:r w:rsidRPr="00F971BA">
        <w:rPr>
          <w:b/>
          <w:lang w:val="en-US"/>
        </w:rPr>
        <w:t>+44 (0)1235 465577</w:t>
      </w:r>
      <w:r w:rsidRPr="00F971BA">
        <w:rPr>
          <w:lang w:val="en-US"/>
        </w:rPr>
        <w:t>.</w:t>
      </w:r>
    </w:p>
    <w:p w:rsidR="00F971BA" w:rsidRDefault="00F971BA" w:rsidP="00BA13F5">
      <w:pPr>
        <w:tabs>
          <w:tab w:val="left" w:pos="2694"/>
        </w:tabs>
        <w:spacing w:line="288" w:lineRule="auto"/>
        <w:rPr>
          <w:lang w:val="en-GB"/>
        </w:rPr>
      </w:pPr>
    </w:p>
    <w:p w:rsidR="00F971BA" w:rsidRDefault="00F971BA" w:rsidP="00BA13F5">
      <w:pPr>
        <w:tabs>
          <w:tab w:val="left" w:pos="2694"/>
        </w:tabs>
        <w:spacing w:line="288" w:lineRule="auto"/>
        <w:rPr>
          <w:lang w:val="en-GB"/>
        </w:rPr>
      </w:pPr>
    </w:p>
    <w:p w:rsidR="00BA13F5" w:rsidRPr="00E25B9E" w:rsidRDefault="00BA13F5" w:rsidP="00BA13F5">
      <w:pPr>
        <w:tabs>
          <w:tab w:val="left" w:pos="2694"/>
        </w:tabs>
        <w:spacing w:line="288" w:lineRule="auto"/>
        <w:rPr>
          <w:lang w:val="en-GB"/>
        </w:rPr>
      </w:pPr>
      <w:r w:rsidRPr="00E25B9E">
        <w:rPr>
          <w:lang w:val="en-GB"/>
        </w:rPr>
        <w:t>Card Company:</w:t>
      </w:r>
      <w:r w:rsidRPr="00E25B9E">
        <w:rPr>
          <w:lang w:val="en-GB"/>
        </w:rPr>
        <w:tab/>
        <w:t>…………………….....................................</w:t>
      </w:r>
      <w:r w:rsidRPr="00E25B9E">
        <w:rPr>
          <w:lang w:val="en-GB"/>
        </w:rPr>
        <w:tab/>
      </w:r>
    </w:p>
    <w:p w:rsidR="00BA13F5" w:rsidRPr="00E25B9E" w:rsidRDefault="00BA13F5" w:rsidP="00BA13F5">
      <w:pPr>
        <w:tabs>
          <w:tab w:val="left" w:pos="1701"/>
          <w:tab w:val="left" w:pos="2694"/>
          <w:tab w:val="left" w:pos="3969"/>
        </w:tabs>
        <w:spacing w:line="288" w:lineRule="auto"/>
        <w:rPr>
          <w:lang w:val="en-GB"/>
        </w:rPr>
      </w:pPr>
      <w:r w:rsidRPr="00E25B9E">
        <w:rPr>
          <w:lang w:val="en-GB"/>
        </w:rPr>
        <w:t>Name of cardholder:</w:t>
      </w:r>
      <w:r w:rsidRPr="00E25B9E">
        <w:rPr>
          <w:lang w:val="en-GB"/>
        </w:rPr>
        <w:tab/>
        <w:t>……………................................................</w:t>
      </w:r>
      <w:r w:rsidRPr="00E25B9E">
        <w:rPr>
          <w:lang w:val="en-GB"/>
        </w:rPr>
        <w:tab/>
      </w:r>
    </w:p>
    <w:p w:rsidR="00BA13F5" w:rsidRPr="00E25B9E" w:rsidRDefault="00BA13F5" w:rsidP="00BA13F5">
      <w:pPr>
        <w:tabs>
          <w:tab w:val="left" w:pos="1701"/>
          <w:tab w:val="left" w:pos="2694"/>
          <w:tab w:val="left" w:pos="3969"/>
        </w:tabs>
        <w:spacing w:line="288" w:lineRule="auto"/>
        <w:rPr>
          <w:lang w:val="en-GB"/>
        </w:rPr>
      </w:pPr>
      <w:r w:rsidRPr="00E25B9E">
        <w:rPr>
          <w:lang w:val="en-GB"/>
        </w:rPr>
        <w:t>Card No:</w:t>
      </w:r>
      <w:r w:rsidRPr="00E25B9E">
        <w:rPr>
          <w:lang w:val="en-GB"/>
        </w:rPr>
        <w:tab/>
      </w:r>
      <w:r w:rsidRPr="00E25B9E">
        <w:rPr>
          <w:lang w:val="en-GB"/>
        </w:rPr>
        <w:tab/>
        <w:t>…..........……………………………….........</w:t>
      </w:r>
      <w:r w:rsidRPr="00E25B9E">
        <w:rPr>
          <w:lang w:val="en-GB"/>
        </w:rPr>
        <w:tab/>
      </w:r>
    </w:p>
    <w:p w:rsidR="00BA13F5" w:rsidRPr="00E25B9E" w:rsidRDefault="00BA13F5" w:rsidP="00BA13F5">
      <w:pPr>
        <w:tabs>
          <w:tab w:val="left" w:pos="1701"/>
          <w:tab w:val="left" w:pos="2694"/>
          <w:tab w:val="left" w:pos="3969"/>
        </w:tabs>
        <w:spacing w:line="288" w:lineRule="auto"/>
        <w:rPr>
          <w:lang w:val="en-GB"/>
        </w:rPr>
      </w:pPr>
      <w:r w:rsidRPr="00E25B9E">
        <w:rPr>
          <w:lang w:val="en-GB"/>
        </w:rPr>
        <w:t>Three digit Card Security Code (on back of card)......................................</w:t>
      </w:r>
    </w:p>
    <w:p w:rsidR="00BA13F5" w:rsidRPr="00E25B9E" w:rsidRDefault="00BA13F5" w:rsidP="00BA13F5">
      <w:pPr>
        <w:tabs>
          <w:tab w:val="left" w:pos="1701"/>
          <w:tab w:val="left" w:pos="2694"/>
          <w:tab w:val="left" w:pos="3969"/>
        </w:tabs>
        <w:spacing w:line="288" w:lineRule="auto"/>
        <w:rPr>
          <w:lang w:val="en-GB"/>
        </w:rPr>
      </w:pPr>
      <w:r w:rsidRPr="00E25B9E">
        <w:rPr>
          <w:lang w:val="en-GB"/>
        </w:rPr>
        <w:t>Expiry Date:</w:t>
      </w:r>
      <w:r w:rsidRPr="00E25B9E">
        <w:rPr>
          <w:lang w:val="en-GB"/>
        </w:rPr>
        <w:tab/>
      </w:r>
      <w:r w:rsidRPr="00E25B9E">
        <w:rPr>
          <w:lang w:val="en-GB"/>
        </w:rPr>
        <w:tab/>
        <w:t>………………….........................……........</w:t>
      </w:r>
      <w:r w:rsidRPr="00E25B9E">
        <w:rPr>
          <w:lang w:val="en-GB"/>
        </w:rPr>
        <w:tab/>
      </w:r>
    </w:p>
    <w:p w:rsidR="00BA13F5" w:rsidRPr="00E25B9E" w:rsidRDefault="00BA13F5" w:rsidP="00BA13F5">
      <w:pPr>
        <w:tabs>
          <w:tab w:val="left" w:pos="2694"/>
        </w:tabs>
        <w:spacing w:line="288" w:lineRule="auto"/>
        <w:rPr>
          <w:lang w:val="en-GB"/>
        </w:rPr>
      </w:pPr>
    </w:p>
    <w:p w:rsidR="00BA13F5" w:rsidRPr="00E25B9E" w:rsidRDefault="00BA13F5" w:rsidP="00BA13F5">
      <w:pPr>
        <w:tabs>
          <w:tab w:val="left" w:pos="2694"/>
        </w:tabs>
        <w:spacing w:line="288" w:lineRule="auto"/>
        <w:rPr>
          <w:lang w:val="en-GB"/>
        </w:rPr>
      </w:pPr>
      <w:r w:rsidRPr="00E25B9E">
        <w:rPr>
          <w:lang w:val="en-GB"/>
        </w:rPr>
        <w:t>Signature of cardholder:</w:t>
      </w:r>
      <w:r w:rsidRPr="00E25B9E">
        <w:rPr>
          <w:lang w:val="en-GB"/>
        </w:rPr>
        <w:tab/>
        <w:t>…………………………………………….....</w:t>
      </w:r>
      <w:r w:rsidRPr="00E25B9E">
        <w:rPr>
          <w:lang w:val="en-GB"/>
        </w:rPr>
        <w:tab/>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t xml:space="preserve">        Signature</w:t>
      </w: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p>
    <w:p w:rsidR="00BA13F5" w:rsidRPr="00E25B9E" w:rsidRDefault="00BA13F5" w:rsidP="00BA13F5">
      <w:pPr>
        <w:tabs>
          <w:tab w:val="left" w:pos="-1440"/>
          <w:tab w:val="left" w:pos="-720"/>
          <w:tab w:val="left" w:pos="0"/>
          <w:tab w:val="left" w:pos="538"/>
          <w:tab w:val="left" w:pos="720"/>
        </w:tabs>
        <w:suppressAutoHyphens/>
        <w:spacing w:line="288" w:lineRule="auto"/>
        <w:jc w:val="both"/>
        <w:rPr>
          <w:spacing w:val="-3"/>
          <w:lang w:val="en-GB"/>
        </w:rPr>
      </w:pP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r>
      <w:r w:rsidRPr="00E25B9E">
        <w:rPr>
          <w:spacing w:val="-3"/>
          <w:lang w:val="en-GB"/>
        </w:rPr>
        <w:tab/>
        <w:t>……………………………</w:t>
      </w:r>
    </w:p>
    <w:p w:rsidR="00BA13F5" w:rsidRPr="00E25B9E" w:rsidRDefault="00BA13F5" w:rsidP="00BA13F5">
      <w:pPr>
        <w:tabs>
          <w:tab w:val="left" w:pos="-1440"/>
          <w:tab w:val="left" w:pos="-720"/>
          <w:tab w:val="left" w:pos="0"/>
          <w:tab w:val="left" w:pos="538"/>
          <w:tab w:val="left" w:pos="720"/>
        </w:tabs>
        <w:suppressAutoHyphens/>
        <w:spacing w:line="288" w:lineRule="auto"/>
        <w:jc w:val="both"/>
        <w:rPr>
          <w:i/>
          <w:spacing w:val="-3"/>
          <w:lang w:val="en-GB"/>
        </w:rPr>
      </w:pPr>
      <w:r w:rsidRPr="00E25B9E">
        <w:rPr>
          <w:spacing w:val="-3"/>
          <w:vertAlign w:val="superscript"/>
          <w:lang w:val="en-GB"/>
        </w:rPr>
        <w:t>*</w:t>
      </w:r>
      <w:r w:rsidRPr="00E25B9E">
        <w:rPr>
          <w:i/>
          <w:spacing w:val="-3"/>
          <w:lang w:val="en-GB"/>
        </w:rPr>
        <w:t xml:space="preserve">Prices correct </w:t>
      </w:r>
      <w:r>
        <w:rPr>
          <w:i/>
          <w:spacing w:val="-3"/>
          <w:lang w:val="en-GB"/>
        </w:rPr>
        <w:t>03 January 2014</w:t>
      </w:r>
      <w:r w:rsidRPr="00E25B9E">
        <w:rPr>
          <w:i/>
          <w:spacing w:val="-3"/>
          <w:lang w:val="en-GB"/>
        </w:rPr>
        <w:t>, but may be subject to change.</w:t>
      </w:r>
    </w:p>
    <w:p w:rsidR="00BA13F5" w:rsidRPr="00E25B9E" w:rsidRDefault="00BA13F5" w:rsidP="00BA13F5">
      <w:pPr>
        <w:tabs>
          <w:tab w:val="left" w:pos="-1440"/>
          <w:tab w:val="left" w:pos="-720"/>
          <w:tab w:val="left" w:pos="0"/>
          <w:tab w:val="left" w:pos="538"/>
          <w:tab w:val="left" w:pos="720"/>
        </w:tabs>
        <w:suppressAutoHyphens/>
        <w:spacing w:line="288" w:lineRule="auto"/>
        <w:jc w:val="both"/>
        <w:rPr>
          <w:lang w:val="en-GB"/>
        </w:rPr>
      </w:pPr>
      <w:r w:rsidRPr="00E25B9E">
        <w:rPr>
          <w:i/>
          <w:spacing w:val="-3"/>
          <w:lang w:val="en-GB"/>
        </w:rPr>
        <w:t xml:space="preserve">Prices include handling as e-mail attachment. </w:t>
      </w:r>
      <w:r w:rsidRPr="00E25B9E">
        <w:rPr>
          <w:b/>
          <w:bCs/>
          <w:i/>
          <w:lang w:val="en-GB"/>
        </w:rPr>
        <w:t>Visa</w:t>
      </w:r>
      <w:r w:rsidRPr="00E25B9E">
        <w:rPr>
          <w:i/>
          <w:lang w:val="en-GB"/>
        </w:rPr>
        <w:t xml:space="preserve"> and </w:t>
      </w:r>
      <w:r w:rsidRPr="00E25B9E">
        <w:rPr>
          <w:b/>
          <w:bCs/>
          <w:i/>
          <w:lang w:val="en-GB"/>
        </w:rPr>
        <w:t>MasterCard</w:t>
      </w:r>
      <w:r w:rsidRPr="00E25B9E">
        <w:rPr>
          <w:i/>
          <w:spacing w:val="-3"/>
          <w:lang w:val="en-GB"/>
        </w:rPr>
        <w:t xml:space="preserve"> are accepted.</w:t>
      </w:r>
    </w:p>
    <w:sectPr w:rsidR="00BA13F5" w:rsidRPr="00E25B9E" w:rsidSect="00BA13F5">
      <w:pgSz w:w="11906" w:h="16838"/>
      <w:pgMar w:top="1134" w:right="1418" w:bottom="85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03" w:rsidRDefault="00E50F03" w:rsidP="00BA13F5">
      <w:r>
        <w:separator/>
      </w:r>
    </w:p>
  </w:endnote>
  <w:endnote w:type="continuationSeparator" w:id="0">
    <w:p w:rsidR="00E50F03" w:rsidRDefault="00E50F03" w:rsidP="00BA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12pt">
    <w:altName w:val="Baskerville Old Fac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03" w:rsidRDefault="00E50F03" w:rsidP="00BA13F5">
      <w:r>
        <w:separator/>
      </w:r>
    </w:p>
  </w:footnote>
  <w:footnote w:type="continuationSeparator" w:id="0">
    <w:p w:rsidR="00E50F03" w:rsidRDefault="00E50F03" w:rsidP="00BA1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B5758"/>
    <w:multiLevelType w:val="hybridMultilevel"/>
    <w:tmpl w:val="089EDB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2A"/>
    <w:rsid w:val="00130CA5"/>
    <w:rsid w:val="00422D2E"/>
    <w:rsid w:val="004475C9"/>
    <w:rsid w:val="00490EBD"/>
    <w:rsid w:val="00492356"/>
    <w:rsid w:val="005A4907"/>
    <w:rsid w:val="005A519A"/>
    <w:rsid w:val="005C6754"/>
    <w:rsid w:val="00601890"/>
    <w:rsid w:val="008660C7"/>
    <w:rsid w:val="00973233"/>
    <w:rsid w:val="00A244E5"/>
    <w:rsid w:val="00B62853"/>
    <w:rsid w:val="00BA13F5"/>
    <w:rsid w:val="00BF389D"/>
    <w:rsid w:val="00C76B90"/>
    <w:rsid w:val="00E027E0"/>
    <w:rsid w:val="00E50F03"/>
    <w:rsid w:val="00F00DF2"/>
    <w:rsid w:val="00F10A2A"/>
    <w:rsid w:val="00F971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D575B4-5551-46A5-892D-57468D84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10A2A"/>
    <w:rPr>
      <w:lang w:val="nl-NL" w:eastAsia="hu-H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jschrift">
    <w:name w:val="bijschrift"/>
    <w:basedOn w:val="Standard"/>
    <w:rsid w:val="00F10A2A"/>
    <w:pPr>
      <w:widowControl w:val="0"/>
    </w:pPr>
    <w:rPr>
      <w:rFonts w:ascii="Courier New" w:hAnsi="Courier New"/>
      <w:snapToGrid w:val="0"/>
      <w:sz w:val="24"/>
      <w:lang w:eastAsia="nl-NL"/>
    </w:rPr>
  </w:style>
  <w:style w:type="paragraph" w:styleId="Titel">
    <w:name w:val="Title"/>
    <w:basedOn w:val="Standard"/>
    <w:qFormat/>
    <w:rsid w:val="002348B2"/>
    <w:pPr>
      <w:jc w:val="center"/>
    </w:pPr>
    <w:rPr>
      <w:rFonts w:ascii="Century Gothic" w:hAnsi="Century Gothic"/>
      <w:b/>
      <w:sz w:val="48"/>
      <w:lang w:val="en-GB"/>
    </w:rPr>
  </w:style>
  <w:style w:type="paragraph" w:styleId="Textkrper">
    <w:name w:val="Body Text"/>
    <w:basedOn w:val="Standard"/>
    <w:rsid w:val="00F53FA5"/>
    <w:pPr>
      <w:widowControl w:val="0"/>
      <w:tabs>
        <w:tab w:val="left" w:pos="-720"/>
      </w:tabs>
      <w:suppressAutoHyphens/>
      <w:jc w:val="both"/>
    </w:pPr>
    <w:rPr>
      <w:rFonts w:ascii="CG Times 12pt" w:hAnsi="CG Times 12pt"/>
      <w:snapToGrid w:val="0"/>
      <w:spacing w:val="-3"/>
      <w:sz w:val="24"/>
      <w:lang w:val="en-GB" w:eastAsia="nl-NL"/>
    </w:rPr>
  </w:style>
  <w:style w:type="character" w:styleId="Hyperlink">
    <w:name w:val="Hyperlink"/>
    <w:rsid w:val="00F53FA5"/>
    <w:rPr>
      <w:color w:val="0000FF"/>
      <w:u w:val="single"/>
    </w:rPr>
  </w:style>
  <w:style w:type="paragraph" w:customStyle="1" w:styleId="Default">
    <w:name w:val="Default"/>
    <w:rsid w:val="007E1DDD"/>
    <w:pPr>
      <w:autoSpaceDE w:val="0"/>
      <w:autoSpaceDN w:val="0"/>
      <w:adjustRightInd w:val="0"/>
    </w:pPr>
    <w:rPr>
      <w:rFonts w:ascii="Arial" w:hAnsi="Arial" w:cs="Arial"/>
      <w:color w:val="000000"/>
      <w:sz w:val="24"/>
      <w:szCs w:val="24"/>
      <w:lang w:val="de-DE" w:eastAsia="de-DE"/>
    </w:rPr>
  </w:style>
  <w:style w:type="paragraph" w:styleId="Sprechblasentext">
    <w:name w:val="Balloon Text"/>
    <w:basedOn w:val="Standard"/>
    <w:semiHidden/>
    <w:rsid w:val="00E96FD6"/>
    <w:rPr>
      <w:rFonts w:ascii="Tahoma" w:hAnsi="Tahoma" w:cs="Tahoma"/>
      <w:sz w:val="16"/>
      <w:szCs w:val="16"/>
    </w:rPr>
  </w:style>
  <w:style w:type="character" w:styleId="Kommentarzeichen">
    <w:name w:val="annotation reference"/>
    <w:rsid w:val="00A812E4"/>
    <w:rPr>
      <w:sz w:val="16"/>
      <w:szCs w:val="16"/>
    </w:rPr>
  </w:style>
  <w:style w:type="paragraph" w:styleId="Kommentartext">
    <w:name w:val="annotation text"/>
    <w:basedOn w:val="Standard"/>
    <w:link w:val="KommentartextZchn"/>
    <w:rsid w:val="00A812E4"/>
  </w:style>
  <w:style w:type="character" w:customStyle="1" w:styleId="KommentartextZchn">
    <w:name w:val="Kommentartext Zchn"/>
    <w:link w:val="Kommentartext"/>
    <w:rsid w:val="00A812E4"/>
    <w:rPr>
      <w:lang w:val="nl-NL" w:eastAsia="hu-HU"/>
    </w:rPr>
  </w:style>
  <w:style w:type="paragraph" w:styleId="Kommentarthema">
    <w:name w:val="annotation subject"/>
    <w:basedOn w:val="Kommentartext"/>
    <w:next w:val="Kommentartext"/>
    <w:link w:val="KommentarthemaZchn"/>
    <w:rsid w:val="00A812E4"/>
    <w:rPr>
      <w:b/>
      <w:bCs/>
    </w:rPr>
  </w:style>
  <w:style w:type="character" w:customStyle="1" w:styleId="KommentarthemaZchn">
    <w:name w:val="Kommentarthema Zchn"/>
    <w:link w:val="Kommentarthema"/>
    <w:rsid w:val="00A812E4"/>
    <w:rPr>
      <w:b/>
      <w:bCs/>
      <w:lang w:val="nl-NL" w:eastAsia="hu-HU"/>
    </w:rPr>
  </w:style>
  <w:style w:type="paragraph" w:styleId="Funotentext">
    <w:name w:val="footnote text"/>
    <w:basedOn w:val="Standard"/>
    <w:link w:val="FunotentextZchn"/>
    <w:rsid w:val="00A642AE"/>
  </w:style>
  <w:style w:type="character" w:customStyle="1" w:styleId="FunotentextZchn">
    <w:name w:val="Fußnotentext Zchn"/>
    <w:link w:val="Funotentext"/>
    <w:rsid w:val="00A642AE"/>
    <w:rPr>
      <w:lang w:val="nl-NL" w:eastAsia="hu-HU"/>
    </w:rPr>
  </w:style>
  <w:style w:type="character" w:styleId="Funotenzeichen">
    <w:name w:val="footnote reference"/>
    <w:rsid w:val="00A642AE"/>
    <w:rPr>
      <w:vertAlign w:val="superscript"/>
    </w:rPr>
  </w:style>
  <w:style w:type="character" w:styleId="Fett">
    <w:name w:val="Strong"/>
    <w:basedOn w:val="Absatz-Standardschriftart"/>
    <w:uiPriority w:val="22"/>
    <w:qFormat/>
    <w:rsid w:val="00130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5648">
      <w:bodyDiv w:val="1"/>
      <w:marLeft w:val="0"/>
      <w:marRight w:val="0"/>
      <w:marTop w:val="0"/>
      <w:marBottom w:val="0"/>
      <w:divBdr>
        <w:top w:val="none" w:sz="0" w:space="0" w:color="auto"/>
        <w:left w:val="none" w:sz="0" w:space="0" w:color="auto"/>
        <w:bottom w:val="none" w:sz="0" w:space="0" w:color="auto"/>
        <w:right w:val="none" w:sz="0" w:space="0" w:color="auto"/>
      </w:divBdr>
    </w:div>
    <w:div w:id="935601355">
      <w:bodyDiv w:val="1"/>
      <w:marLeft w:val="0"/>
      <w:marRight w:val="0"/>
      <w:marTop w:val="0"/>
      <w:marBottom w:val="0"/>
      <w:divBdr>
        <w:top w:val="none" w:sz="0" w:space="0" w:color="auto"/>
        <w:left w:val="none" w:sz="0" w:space="0" w:color="auto"/>
        <w:bottom w:val="none" w:sz="0" w:space="0" w:color="auto"/>
        <w:right w:val="none" w:sz="0" w:space="0" w:color="auto"/>
      </w:divBdr>
    </w:div>
    <w:div w:id="987325350">
      <w:bodyDiv w:val="1"/>
      <w:marLeft w:val="0"/>
      <w:marRight w:val="0"/>
      <w:marTop w:val="0"/>
      <w:marBottom w:val="0"/>
      <w:divBdr>
        <w:top w:val="none" w:sz="0" w:space="0" w:color="auto"/>
        <w:left w:val="none" w:sz="0" w:space="0" w:color="auto"/>
        <w:bottom w:val="none" w:sz="0" w:space="0" w:color="auto"/>
        <w:right w:val="none" w:sz="0" w:space="0" w:color="auto"/>
      </w:divBdr>
    </w:div>
    <w:div w:id="1060716291">
      <w:bodyDiv w:val="1"/>
      <w:marLeft w:val="0"/>
      <w:marRight w:val="0"/>
      <w:marTop w:val="0"/>
      <w:marBottom w:val="0"/>
      <w:divBdr>
        <w:top w:val="none" w:sz="0" w:space="0" w:color="auto"/>
        <w:left w:val="none" w:sz="0" w:space="0" w:color="auto"/>
        <w:bottom w:val="none" w:sz="0" w:space="0" w:color="auto"/>
        <w:right w:val="none" w:sz="0" w:space="0" w:color="auto"/>
      </w:divBdr>
    </w:div>
    <w:div w:id="1136877437">
      <w:bodyDiv w:val="1"/>
      <w:marLeft w:val="0"/>
      <w:marRight w:val="0"/>
      <w:marTop w:val="0"/>
      <w:marBottom w:val="0"/>
      <w:divBdr>
        <w:top w:val="none" w:sz="0" w:space="0" w:color="auto"/>
        <w:left w:val="none" w:sz="0" w:space="0" w:color="auto"/>
        <w:bottom w:val="none" w:sz="0" w:space="0" w:color="auto"/>
        <w:right w:val="none" w:sz="0" w:space="0" w:color="auto"/>
      </w:divBdr>
    </w:div>
    <w:div w:id="1381704980">
      <w:bodyDiv w:val="1"/>
      <w:marLeft w:val="0"/>
      <w:marRight w:val="0"/>
      <w:marTop w:val="0"/>
      <w:marBottom w:val="0"/>
      <w:divBdr>
        <w:top w:val="none" w:sz="0" w:space="0" w:color="auto"/>
        <w:left w:val="none" w:sz="0" w:space="0" w:color="auto"/>
        <w:bottom w:val="none" w:sz="0" w:space="0" w:color="auto"/>
        <w:right w:val="none" w:sz="0" w:space="0" w:color="auto"/>
      </w:divBdr>
    </w:div>
    <w:div w:id="1520511659">
      <w:bodyDiv w:val="1"/>
      <w:marLeft w:val="0"/>
      <w:marRight w:val="0"/>
      <w:marTop w:val="0"/>
      <w:marBottom w:val="0"/>
      <w:divBdr>
        <w:top w:val="none" w:sz="0" w:space="0" w:color="auto"/>
        <w:left w:val="none" w:sz="0" w:space="0" w:color="auto"/>
        <w:bottom w:val="none" w:sz="0" w:space="0" w:color="auto"/>
        <w:right w:val="none" w:sz="0" w:space="0" w:color="auto"/>
      </w:divBdr>
    </w:div>
    <w:div w:id="1521747127">
      <w:bodyDiv w:val="1"/>
      <w:marLeft w:val="0"/>
      <w:marRight w:val="0"/>
      <w:marTop w:val="0"/>
      <w:marBottom w:val="0"/>
      <w:divBdr>
        <w:top w:val="none" w:sz="0" w:space="0" w:color="auto"/>
        <w:left w:val="none" w:sz="0" w:space="0" w:color="auto"/>
        <w:bottom w:val="none" w:sz="0" w:space="0" w:color="auto"/>
        <w:right w:val="none" w:sz="0" w:space="0" w:color="auto"/>
      </w:divBdr>
    </w:div>
    <w:div w:id="1669362007">
      <w:bodyDiv w:val="1"/>
      <w:marLeft w:val="0"/>
      <w:marRight w:val="0"/>
      <w:marTop w:val="0"/>
      <w:marBottom w:val="0"/>
      <w:divBdr>
        <w:top w:val="none" w:sz="0" w:space="0" w:color="auto"/>
        <w:left w:val="none" w:sz="0" w:space="0" w:color="auto"/>
        <w:bottom w:val="none" w:sz="0" w:space="0" w:color="auto"/>
        <w:right w:val="none" w:sz="0" w:space="0" w:color="auto"/>
      </w:divBdr>
    </w:div>
    <w:div w:id="1672567015">
      <w:bodyDiv w:val="1"/>
      <w:marLeft w:val="0"/>
      <w:marRight w:val="0"/>
      <w:marTop w:val="0"/>
      <w:marBottom w:val="0"/>
      <w:divBdr>
        <w:top w:val="none" w:sz="0" w:space="0" w:color="auto"/>
        <w:left w:val="none" w:sz="0" w:space="0" w:color="auto"/>
        <w:bottom w:val="none" w:sz="0" w:space="0" w:color="auto"/>
        <w:right w:val="none" w:sz="0" w:space="0" w:color="auto"/>
      </w:divBdr>
    </w:div>
    <w:div w:id="1673682666">
      <w:bodyDiv w:val="1"/>
      <w:marLeft w:val="0"/>
      <w:marRight w:val="0"/>
      <w:marTop w:val="0"/>
      <w:marBottom w:val="0"/>
      <w:divBdr>
        <w:top w:val="none" w:sz="0" w:space="0" w:color="auto"/>
        <w:left w:val="none" w:sz="0" w:space="0" w:color="auto"/>
        <w:bottom w:val="none" w:sz="0" w:space="0" w:color="auto"/>
        <w:right w:val="none" w:sz="0" w:space="0" w:color="auto"/>
      </w:divBdr>
    </w:div>
    <w:div w:id="1767263388">
      <w:bodyDiv w:val="1"/>
      <w:marLeft w:val="0"/>
      <w:marRight w:val="0"/>
      <w:marTop w:val="0"/>
      <w:marBottom w:val="0"/>
      <w:divBdr>
        <w:top w:val="none" w:sz="0" w:space="0" w:color="auto"/>
        <w:left w:val="none" w:sz="0" w:space="0" w:color="auto"/>
        <w:bottom w:val="none" w:sz="0" w:space="0" w:color="auto"/>
        <w:right w:val="none" w:sz="0" w:space="0" w:color="auto"/>
      </w:divBdr>
    </w:div>
    <w:div w:id="2063941649">
      <w:bodyDiv w:val="1"/>
      <w:marLeft w:val="0"/>
      <w:marRight w:val="0"/>
      <w:marTop w:val="0"/>
      <w:marBottom w:val="0"/>
      <w:divBdr>
        <w:top w:val="none" w:sz="0" w:space="0" w:color="auto"/>
        <w:left w:val="none" w:sz="0" w:space="0" w:color="auto"/>
        <w:bottom w:val="none" w:sz="0" w:space="0" w:color="auto"/>
        <w:right w:val="none" w:sz="0" w:space="0" w:color="auto"/>
      </w:divBdr>
    </w:div>
    <w:div w:id="20793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ders@marsto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8618</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CIPAC Prepublished Methods</vt:lpstr>
      <vt:lpstr>CIPAC No</vt:lpstr>
    </vt:vector>
  </TitlesOfParts>
  <Company>FAW</Company>
  <LinksUpToDate>false</LinksUpToDate>
  <CharactersWithSpaces>9966</CharactersWithSpaces>
  <SharedDoc>false</SharedDoc>
  <HLinks>
    <vt:vector size="6" baseType="variant">
      <vt:variant>
        <vt:i4>8257602</vt:i4>
      </vt:variant>
      <vt:variant>
        <vt:i4>0</vt:i4>
      </vt:variant>
      <vt:variant>
        <vt:i4>0</vt:i4>
      </vt:variant>
      <vt:variant>
        <vt:i4>5</vt:i4>
      </vt:variant>
      <vt:variant>
        <vt:lpwstr>mailto:direct.orders@marston.co.uk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CIPAC Prepublished Methods</dc:title>
  <dc:subject>Prepublished Methods 2013</dc:subject>
  <dc:creator>Markus Müller;Bruno Patrian</dc:creator>
  <cp:keywords/>
  <cp:lastModifiedBy>Bruno Patrian</cp:lastModifiedBy>
  <cp:revision>7</cp:revision>
  <cp:lastPrinted>2014-01-19T12:32:00Z</cp:lastPrinted>
  <dcterms:created xsi:type="dcterms:W3CDTF">2015-02-01T11:42:00Z</dcterms:created>
  <dcterms:modified xsi:type="dcterms:W3CDTF">2015-06-21T11:37:00Z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1634889087</vt:i4>
  </property>
  <property fmtid="{D5CDD505-2E9C-101B-9397-08002B2CF9AE}" pid="3" name="_EmailSubject">
    <vt:lpwstr>Resuming CIPAC prepublished methods scheme</vt:lpwstr>
  </property>
  <property fmtid="{D5CDD505-2E9C-101B-9397-08002B2CF9AE}" pid="4" name="_AuthorEmail">
    <vt:lpwstr>julie.knight@marston.co.uk</vt:lpwstr>
  </property>
  <property fmtid="{D5CDD505-2E9C-101B-9397-08002B2CF9AE}" pid="5" name="_AuthorEmailDisplayName">
    <vt:lpwstr>Julie Knight</vt:lpwstr>
  </property>
  <property fmtid="{D5CDD505-2E9C-101B-9397-08002B2CF9AE}" pid="6" name="_ReviewingToolsShownOnce">
    <vt:lpwstr/>
  </property>
</Properties>
</file>