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9B" w:rsidRDefault="002C257A" w:rsidP="00B6352C">
      <w:pPr>
        <w:ind w:firstLine="720"/>
        <w:rPr>
          <w:b/>
          <w:sz w:val="24"/>
        </w:rPr>
      </w:pPr>
      <w:r>
        <w:rPr>
          <w:b/>
          <w:sz w:val="24"/>
        </w:rPr>
        <w:t>Annex</w:t>
      </w:r>
      <w:r w:rsidR="00445C9B">
        <w:rPr>
          <w:b/>
          <w:sz w:val="24"/>
        </w:rPr>
        <w:t xml:space="preserve"> -1 </w:t>
      </w:r>
    </w:p>
    <w:p w:rsidR="004F00E6" w:rsidRPr="000D5E0E" w:rsidRDefault="000D5E0E" w:rsidP="000D5E0E">
      <w:pPr>
        <w:ind w:left="720"/>
        <w:rPr>
          <w:sz w:val="24"/>
        </w:rPr>
      </w:pPr>
      <w:r w:rsidRPr="000D5E0E">
        <w:rPr>
          <w:sz w:val="24"/>
        </w:rPr>
        <w:t xml:space="preserve">OUTLINE OF </w:t>
      </w:r>
      <w:r w:rsidR="00777867" w:rsidRPr="000D5E0E">
        <w:rPr>
          <w:sz w:val="24"/>
        </w:rPr>
        <w:t>METHOD</w:t>
      </w:r>
      <w:r w:rsidR="00777867">
        <w:rPr>
          <w:b/>
          <w:sz w:val="24"/>
        </w:rPr>
        <w:t xml:space="preserve"> </w:t>
      </w:r>
      <w:r w:rsidR="00777867" w:rsidRPr="00777867">
        <w:rPr>
          <w:sz w:val="24"/>
        </w:rPr>
        <w:t>The</w:t>
      </w:r>
      <w:r w:rsidR="00517695" w:rsidRPr="00517695">
        <w:rPr>
          <w:sz w:val="24"/>
        </w:rPr>
        <w:t xml:space="preserve"> sample is dissolved in </w:t>
      </w:r>
      <w:r w:rsidR="003A238F">
        <w:rPr>
          <w:sz w:val="24"/>
        </w:rPr>
        <w:t>Acetonitrile</w:t>
      </w:r>
      <w:r w:rsidR="00517695" w:rsidRPr="00517695">
        <w:rPr>
          <w:sz w:val="24"/>
        </w:rPr>
        <w:t xml:space="preserve"> and the </w:t>
      </w:r>
      <w:r w:rsidR="003A238F">
        <w:rPr>
          <w:sz w:val="24"/>
        </w:rPr>
        <w:t>hexaconazole</w:t>
      </w:r>
      <w:r w:rsidRPr="00517695">
        <w:rPr>
          <w:sz w:val="24"/>
        </w:rPr>
        <w:t xml:space="preserve"> is determined by reverse</w:t>
      </w:r>
      <w:r>
        <w:rPr>
          <w:sz w:val="24"/>
        </w:rPr>
        <w:t xml:space="preserve"> phase liquid chromatography using </w:t>
      </w:r>
      <w:r w:rsidR="003A238F">
        <w:rPr>
          <w:sz w:val="24"/>
        </w:rPr>
        <w:t xml:space="preserve">Dibutyl phthalate </w:t>
      </w:r>
      <w:r>
        <w:rPr>
          <w:sz w:val="24"/>
        </w:rPr>
        <w:t>as internal standard and UV detector</w:t>
      </w:r>
    </w:p>
    <w:p w:rsidR="00D7357D" w:rsidRDefault="000D5E0E" w:rsidP="00D7357D">
      <w:pPr>
        <w:ind w:firstLine="720"/>
        <w:jc w:val="both"/>
        <w:rPr>
          <w:sz w:val="24"/>
        </w:rPr>
      </w:pPr>
      <w:r w:rsidRPr="00D7357D">
        <w:rPr>
          <w:sz w:val="24"/>
        </w:rPr>
        <w:t>REAGENTS</w:t>
      </w:r>
    </w:p>
    <w:p w:rsidR="00D7357D" w:rsidRPr="00D7357D" w:rsidRDefault="00D7357D" w:rsidP="00D7357D">
      <w:pPr>
        <w:spacing w:after="0" w:line="240" w:lineRule="auto"/>
        <w:ind w:firstLine="720"/>
        <w:jc w:val="both"/>
        <w:rPr>
          <w:sz w:val="24"/>
        </w:rPr>
      </w:pPr>
      <w:r w:rsidRPr="00D7357D">
        <w:rPr>
          <w:i/>
          <w:sz w:val="24"/>
        </w:rPr>
        <w:t>Acetonitrile</w:t>
      </w:r>
      <w:r w:rsidRPr="00D7357D">
        <w:rPr>
          <w:sz w:val="24"/>
        </w:rPr>
        <w:t xml:space="preserve"> </w:t>
      </w:r>
      <w:r>
        <w:rPr>
          <w:sz w:val="24"/>
        </w:rPr>
        <w:t>HPLC grade</w:t>
      </w:r>
    </w:p>
    <w:p w:rsidR="00D7357D" w:rsidRDefault="00D7357D" w:rsidP="00D7357D">
      <w:pPr>
        <w:spacing w:after="0" w:line="240" w:lineRule="auto"/>
        <w:ind w:firstLine="720"/>
        <w:jc w:val="both"/>
        <w:rPr>
          <w:sz w:val="24"/>
        </w:rPr>
      </w:pPr>
      <w:r w:rsidRPr="00D7357D">
        <w:rPr>
          <w:i/>
          <w:sz w:val="24"/>
        </w:rPr>
        <w:t>Water</w:t>
      </w:r>
      <w:r w:rsidRPr="00D7357D">
        <w:rPr>
          <w:sz w:val="24"/>
        </w:rPr>
        <w:t xml:space="preserve"> - HPLC grade </w:t>
      </w:r>
    </w:p>
    <w:p w:rsidR="003A238F" w:rsidRDefault="003A238F" w:rsidP="00D7357D">
      <w:pPr>
        <w:spacing w:after="0" w:line="240" w:lineRule="auto"/>
        <w:ind w:firstLine="720"/>
        <w:jc w:val="both"/>
        <w:rPr>
          <w:sz w:val="24"/>
        </w:rPr>
      </w:pPr>
      <w:r w:rsidRPr="003A238F">
        <w:rPr>
          <w:i/>
          <w:sz w:val="24"/>
        </w:rPr>
        <w:t>Methanol</w:t>
      </w:r>
      <w:r>
        <w:rPr>
          <w:sz w:val="24"/>
        </w:rPr>
        <w:t xml:space="preserve"> – HPLC grade</w:t>
      </w:r>
    </w:p>
    <w:p w:rsidR="00D7357D" w:rsidRPr="00D7357D" w:rsidRDefault="003A238F" w:rsidP="00D7357D">
      <w:pPr>
        <w:spacing w:after="0" w:line="240" w:lineRule="auto"/>
        <w:ind w:firstLine="720"/>
        <w:jc w:val="both"/>
        <w:rPr>
          <w:sz w:val="24"/>
        </w:rPr>
      </w:pPr>
      <w:r>
        <w:rPr>
          <w:sz w:val="24"/>
        </w:rPr>
        <w:t>Dibutyl phthalate</w:t>
      </w:r>
      <w:r w:rsidR="00D7357D">
        <w:rPr>
          <w:sz w:val="24"/>
        </w:rPr>
        <w:t xml:space="preserve"> Internal Standard</w:t>
      </w:r>
    </w:p>
    <w:p w:rsidR="00D7357D" w:rsidRPr="00D7357D" w:rsidRDefault="003A238F" w:rsidP="00D7357D">
      <w:pPr>
        <w:spacing w:after="0" w:line="240" w:lineRule="auto"/>
        <w:ind w:firstLine="720"/>
        <w:jc w:val="both"/>
        <w:rPr>
          <w:sz w:val="24"/>
        </w:rPr>
      </w:pPr>
      <w:r>
        <w:rPr>
          <w:sz w:val="24"/>
        </w:rPr>
        <w:t>Hexaconazole</w:t>
      </w:r>
      <w:r w:rsidR="00D7357D">
        <w:rPr>
          <w:sz w:val="24"/>
        </w:rPr>
        <w:t xml:space="preserve"> reference standard</w:t>
      </w:r>
      <w:r w:rsidR="00D7357D" w:rsidRPr="00D7357D">
        <w:rPr>
          <w:sz w:val="24"/>
        </w:rPr>
        <w:t xml:space="preserve"> of known purity</w:t>
      </w:r>
      <w:r w:rsidR="00D7357D">
        <w:rPr>
          <w:sz w:val="24"/>
        </w:rPr>
        <w:t>. Store under refrigeration</w:t>
      </w:r>
    </w:p>
    <w:p w:rsidR="00D7357D" w:rsidRDefault="00D7357D" w:rsidP="00D7357D">
      <w:pPr>
        <w:spacing w:after="0" w:line="240" w:lineRule="auto"/>
        <w:ind w:firstLine="720"/>
        <w:jc w:val="both"/>
        <w:rPr>
          <w:sz w:val="24"/>
        </w:rPr>
      </w:pPr>
      <w:r w:rsidRPr="00D7357D">
        <w:rPr>
          <w:i/>
          <w:sz w:val="24"/>
        </w:rPr>
        <w:t>Mobile Phase</w:t>
      </w:r>
      <w:r>
        <w:rPr>
          <w:sz w:val="24"/>
        </w:rPr>
        <w:t xml:space="preserve"> </w:t>
      </w:r>
      <w:r w:rsidRPr="00D7357D">
        <w:rPr>
          <w:sz w:val="24"/>
        </w:rPr>
        <w:t>Acetonitrile</w:t>
      </w:r>
      <w:r w:rsidR="003A238F">
        <w:rPr>
          <w:sz w:val="24"/>
        </w:rPr>
        <w:t>: Water: Methanol (70: 20: 10 v/v)</w:t>
      </w:r>
      <w:r>
        <w:rPr>
          <w:sz w:val="24"/>
        </w:rPr>
        <w:t>, thoroughly degassed</w:t>
      </w:r>
    </w:p>
    <w:p w:rsidR="00031455" w:rsidRDefault="00031455" w:rsidP="00031455">
      <w:pPr>
        <w:spacing w:after="0" w:line="240" w:lineRule="auto"/>
        <w:ind w:left="720"/>
        <w:jc w:val="both"/>
        <w:rPr>
          <w:i/>
          <w:sz w:val="24"/>
        </w:rPr>
      </w:pPr>
    </w:p>
    <w:p w:rsidR="00031455" w:rsidRDefault="00031455" w:rsidP="00031455">
      <w:pPr>
        <w:spacing w:after="0" w:line="240" w:lineRule="auto"/>
        <w:ind w:left="720"/>
        <w:jc w:val="both"/>
        <w:rPr>
          <w:sz w:val="24"/>
        </w:rPr>
      </w:pPr>
      <w:r w:rsidRPr="00335EDB">
        <w:rPr>
          <w:b/>
          <w:i/>
          <w:sz w:val="24"/>
        </w:rPr>
        <w:t>Internal Standard Solution</w:t>
      </w:r>
      <w:r>
        <w:rPr>
          <w:sz w:val="24"/>
        </w:rPr>
        <w:t xml:space="preserve"> </w:t>
      </w:r>
      <w:r w:rsidR="00D56F14">
        <w:rPr>
          <w:sz w:val="24"/>
        </w:rPr>
        <w:t>Weigh about 1.4</w:t>
      </w:r>
      <w:r w:rsidRPr="00031455">
        <w:rPr>
          <w:sz w:val="24"/>
        </w:rPr>
        <w:t xml:space="preserve"> gm</w:t>
      </w:r>
      <w:r>
        <w:rPr>
          <w:sz w:val="24"/>
        </w:rPr>
        <w:t xml:space="preserve"> (to nearest 0.1 mg)</w:t>
      </w:r>
      <w:r w:rsidRPr="00031455">
        <w:rPr>
          <w:sz w:val="24"/>
        </w:rPr>
        <w:t xml:space="preserve"> of </w:t>
      </w:r>
      <w:r w:rsidR="00D56F14">
        <w:rPr>
          <w:sz w:val="24"/>
        </w:rPr>
        <w:t>Dibutyl Phthalate</w:t>
      </w:r>
      <w:r w:rsidRPr="00031455">
        <w:rPr>
          <w:sz w:val="24"/>
        </w:rPr>
        <w:t xml:space="preserve">, dissolve in Acetonitrile and make up to 100 ml. Shake well or sonicate </w:t>
      </w:r>
      <w:r>
        <w:rPr>
          <w:sz w:val="24"/>
        </w:rPr>
        <w:t>to dissolve material completely</w:t>
      </w:r>
    </w:p>
    <w:p w:rsidR="00031455" w:rsidRDefault="00031455" w:rsidP="00031455">
      <w:pPr>
        <w:spacing w:after="0" w:line="240" w:lineRule="auto"/>
        <w:ind w:left="720"/>
        <w:jc w:val="both"/>
        <w:rPr>
          <w:sz w:val="24"/>
        </w:rPr>
      </w:pPr>
    </w:p>
    <w:p w:rsidR="00031455" w:rsidRDefault="00031455" w:rsidP="00031455">
      <w:pPr>
        <w:spacing w:after="0" w:line="240" w:lineRule="auto"/>
        <w:ind w:left="720"/>
        <w:jc w:val="both"/>
        <w:rPr>
          <w:sz w:val="24"/>
        </w:rPr>
      </w:pPr>
      <w:r w:rsidRPr="00335EDB">
        <w:rPr>
          <w:b/>
          <w:i/>
          <w:sz w:val="24"/>
        </w:rPr>
        <w:t>Calibration solution</w:t>
      </w:r>
      <w:r>
        <w:rPr>
          <w:i/>
          <w:sz w:val="24"/>
        </w:rPr>
        <w:t xml:space="preserve"> </w:t>
      </w:r>
      <w:r w:rsidR="00D8175D">
        <w:rPr>
          <w:sz w:val="24"/>
        </w:rPr>
        <w:t>Weigh (to the nearest 0.1 mg) into volumetric flask (</w:t>
      </w:r>
      <w:r w:rsidR="00D56F14">
        <w:rPr>
          <w:sz w:val="24"/>
        </w:rPr>
        <w:t>10</w:t>
      </w:r>
      <w:r w:rsidR="00D8175D">
        <w:rPr>
          <w:sz w:val="24"/>
        </w:rPr>
        <w:t xml:space="preserve">0 ml) about 0.100 g </w:t>
      </w:r>
      <w:r w:rsidR="00D56F14">
        <w:rPr>
          <w:sz w:val="24"/>
        </w:rPr>
        <w:t>Hexaconazole</w:t>
      </w:r>
      <w:r w:rsidR="00D8175D">
        <w:rPr>
          <w:sz w:val="24"/>
        </w:rPr>
        <w:t xml:space="preserve"> standard</w:t>
      </w:r>
      <w:r w:rsidRPr="00DD5E9E">
        <w:rPr>
          <w:sz w:val="24"/>
        </w:rPr>
        <w:t xml:space="preserve">, </w:t>
      </w:r>
      <w:r w:rsidR="00DD5E9E">
        <w:rPr>
          <w:sz w:val="24"/>
        </w:rPr>
        <w:t>add</w:t>
      </w:r>
      <w:r w:rsidR="00D56F14">
        <w:rPr>
          <w:sz w:val="24"/>
        </w:rPr>
        <w:t xml:space="preserve"> about 5</w:t>
      </w:r>
      <w:r w:rsidRPr="00DD5E9E">
        <w:rPr>
          <w:sz w:val="24"/>
        </w:rPr>
        <w:t xml:space="preserve">0 ml </w:t>
      </w:r>
      <w:r w:rsidR="00D56F14">
        <w:rPr>
          <w:sz w:val="24"/>
        </w:rPr>
        <w:t>Acetonitrile</w:t>
      </w:r>
      <w:r w:rsidRPr="00DD5E9E">
        <w:rPr>
          <w:sz w:val="24"/>
        </w:rPr>
        <w:t xml:space="preserve"> and </w:t>
      </w:r>
      <w:r w:rsidR="00DD5E9E">
        <w:rPr>
          <w:sz w:val="24"/>
        </w:rPr>
        <w:t xml:space="preserve">sonicate for </w:t>
      </w:r>
      <w:r w:rsidR="00D56F14">
        <w:rPr>
          <w:sz w:val="24"/>
        </w:rPr>
        <w:t>5</w:t>
      </w:r>
      <w:r w:rsidR="00DD5E9E">
        <w:rPr>
          <w:sz w:val="24"/>
        </w:rPr>
        <w:t xml:space="preserve"> minutes. A</w:t>
      </w:r>
      <w:r w:rsidRPr="00DD5E9E">
        <w:rPr>
          <w:sz w:val="24"/>
        </w:rPr>
        <w:t>dd 5 ml internal standard solution</w:t>
      </w:r>
      <w:r w:rsidR="00DD5E9E">
        <w:rPr>
          <w:sz w:val="24"/>
        </w:rPr>
        <w:t>, shake well and m</w:t>
      </w:r>
      <w:r w:rsidRPr="00DD5E9E">
        <w:rPr>
          <w:sz w:val="24"/>
        </w:rPr>
        <w:t xml:space="preserve">ake up the volume to mark with </w:t>
      </w:r>
      <w:r w:rsidR="00D56F14">
        <w:rPr>
          <w:sz w:val="24"/>
        </w:rPr>
        <w:t>acetonitrile</w:t>
      </w:r>
    </w:p>
    <w:p w:rsidR="00D56F14" w:rsidRDefault="00335EDB" w:rsidP="00031455">
      <w:pPr>
        <w:spacing w:after="0" w:line="240" w:lineRule="auto"/>
        <w:ind w:left="720"/>
        <w:jc w:val="both"/>
        <w:rPr>
          <w:sz w:val="24"/>
        </w:rPr>
      </w:pPr>
      <w:r w:rsidRPr="00335EDB">
        <w:rPr>
          <w:sz w:val="24"/>
        </w:rPr>
        <w:t>Pipette out 5 ml in a 50 ml volumetric flask and dilute to mark with mobile phase</w:t>
      </w:r>
    </w:p>
    <w:p w:rsidR="00AF069E" w:rsidRDefault="00AF069E" w:rsidP="00031455">
      <w:pPr>
        <w:spacing w:after="0" w:line="240" w:lineRule="auto"/>
        <w:ind w:left="720"/>
        <w:jc w:val="both"/>
        <w:rPr>
          <w:sz w:val="24"/>
        </w:rPr>
      </w:pPr>
    </w:p>
    <w:p w:rsidR="00AF069E" w:rsidRPr="00335EDB" w:rsidRDefault="00AF069E" w:rsidP="00031455">
      <w:pPr>
        <w:spacing w:after="0" w:line="240" w:lineRule="auto"/>
        <w:ind w:left="720"/>
        <w:jc w:val="both"/>
        <w:rPr>
          <w:b/>
          <w:sz w:val="24"/>
        </w:rPr>
      </w:pPr>
      <w:r w:rsidRPr="00335EDB">
        <w:rPr>
          <w:b/>
          <w:sz w:val="24"/>
        </w:rPr>
        <w:t>APPARATUS</w:t>
      </w:r>
    </w:p>
    <w:p w:rsidR="00AF069E" w:rsidRDefault="00AF069E" w:rsidP="00031455">
      <w:pPr>
        <w:spacing w:after="0" w:line="240" w:lineRule="auto"/>
        <w:ind w:left="720"/>
        <w:jc w:val="both"/>
        <w:rPr>
          <w:sz w:val="24"/>
        </w:rPr>
      </w:pPr>
    </w:p>
    <w:p w:rsidR="00AF069E" w:rsidRDefault="00AF069E" w:rsidP="00031455">
      <w:pPr>
        <w:spacing w:after="0" w:line="240" w:lineRule="auto"/>
        <w:ind w:left="720"/>
        <w:jc w:val="both"/>
        <w:rPr>
          <w:sz w:val="24"/>
        </w:rPr>
      </w:pPr>
      <w:r w:rsidRPr="00335EDB">
        <w:rPr>
          <w:b/>
          <w:i/>
          <w:sz w:val="24"/>
        </w:rPr>
        <w:t>High Performance Liquid Chromatography</w:t>
      </w:r>
      <w:r>
        <w:rPr>
          <w:i/>
          <w:sz w:val="24"/>
        </w:rPr>
        <w:t xml:space="preserve"> </w:t>
      </w:r>
      <w:r>
        <w:rPr>
          <w:sz w:val="24"/>
        </w:rPr>
        <w:t>equipped with manual or auto injector and variable UV detector capable of measuring at 2</w:t>
      </w:r>
      <w:r w:rsidR="00335EDB">
        <w:rPr>
          <w:sz w:val="24"/>
        </w:rPr>
        <w:t>30</w:t>
      </w:r>
      <w:r>
        <w:rPr>
          <w:sz w:val="24"/>
        </w:rPr>
        <w:t xml:space="preserve"> nm</w:t>
      </w:r>
    </w:p>
    <w:p w:rsidR="00AF069E" w:rsidRDefault="00AF069E" w:rsidP="00031455">
      <w:pPr>
        <w:spacing w:after="0" w:line="240" w:lineRule="auto"/>
        <w:ind w:left="720"/>
        <w:jc w:val="both"/>
        <w:rPr>
          <w:sz w:val="24"/>
        </w:rPr>
      </w:pPr>
      <w:r>
        <w:rPr>
          <w:i/>
          <w:sz w:val="24"/>
        </w:rPr>
        <w:t xml:space="preserve">Chromatographic Column </w:t>
      </w:r>
      <w:r>
        <w:rPr>
          <w:sz w:val="24"/>
        </w:rPr>
        <w:t>250 X 4.6 mm (i.d.) packed with 5 µm</w:t>
      </w:r>
      <w:r w:rsidR="00517695">
        <w:rPr>
          <w:sz w:val="24"/>
        </w:rPr>
        <w:t xml:space="preserve"> octadecyl-silane bonded silica gel (ODS or C-18)</w:t>
      </w:r>
    </w:p>
    <w:p w:rsidR="00517695" w:rsidRDefault="00517695" w:rsidP="00031455">
      <w:pPr>
        <w:spacing w:after="0" w:line="240" w:lineRule="auto"/>
        <w:ind w:left="720"/>
        <w:jc w:val="both"/>
        <w:rPr>
          <w:i/>
          <w:sz w:val="24"/>
        </w:rPr>
      </w:pPr>
      <w:r>
        <w:rPr>
          <w:i/>
          <w:sz w:val="24"/>
        </w:rPr>
        <w:t>Data system or electronic integrator</w:t>
      </w:r>
    </w:p>
    <w:p w:rsidR="00777867" w:rsidRDefault="00777867" w:rsidP="00031455">
      <w:pPr>
        <w:spacing w:after="0" w:line="240" w:lineRule="auto"/>
        <w:ind w:left="720"/>
        <w:jc w:val="both"/>
        <w:rPr>
          <w:i/>
          <w:sz w:val="24"/>
        </w:rPr>
      </w:pPr>
      <w:r>
        <w:rPr>
          <w:i/>
          <w:sz w:val="24"/>
        </w:rPr>
        <w:t>Ultrasonic Bath</w:t>
      </w:r>
    </w:p>
    <w:p w:rsidR="006131EC" w:rsidRPr="006131EC" w:rsidRDefault="006131EC" w:rsidP="00031455">
      <w:pPr>
        <w:spacing w:after="0" w:line="240" w:lineRule="auto"/>
        <w:ind w:left="720"/>
        <w:jc w:val="both"/>
        <w:rPr>
          <w:sz w:val="24"/>
        </w:rPr>
      </w:pPr>
      <w:r>
        <w:rPr>
          <w:i/>
          <w:sz w:val="24"/>
        </w:rPr>
        <w:t xml:space="preserve">Filter </w:t>
      </w:r>
      <w:r>
        <w:rPr>
          <w:sz w:val="24"/>
        </w:rPr>
        <w:t>porosity 0.45 µm, solvent compatible</w:t>
      </w:r>
    </w:p>
    <w:p w:rsidR="00777867" w:rsidRDefault="00777867" w:rsidP="00031455">
      <w:pPr>
        <w:spacing w:after="0" w:line="240" w:lineRule="auto"/>
        <w:ind w:left="720"/>
        <w:jc w:val="both"/>
        <w:rPr>
          <w:sz w:val="24"/>
        </w:rPr>
      </w:pPr>
      <w:r>
        <w:rPr>
          <w:sz w:val="24"/>
        </w:rPr>
        <w:t>PROCEDURE</w:t>
      </w:r>
    </w:p>
    <w:p w:rsidR="00777867" w:rsidRDefault="00777867" w:rsidP="00777867">
      <w:pPr>
        <w:pStyle w:val="ListParagraph"/>
        <w:numPr>
          <w:ilvl w:val="0"/>
          <w:numId w:val="15"/>
        </w:numPr>
        <w:spacing w:after="0" w:line="240" w:lineRule="auto"/>
        <w:jc w:val="both"/>
        <w:rPr>
          <w:sz w:val="24"/>
        </w:rPr>
      </w:pPr>
      <w:r>
        <w:rPr>
          <w:i/>
          <w:sz w:val="24"/>
        </w:rPr>
        <w:t xml:space="preserve">Operating Conditions </w:t>
      </w:r>
      <w:r w:rsidRPr="00777867">
        <w:rPr>
          <w:sz w:val="24"/>
        </w:rPr>
        <w:t>(typical)</w:t>
      </w:r>
    </w:p>
    <w:p w:rsidR="00777867" w:rsidRDefault="00777867" w:rsidP="00777867">
      <w:pPr>
        <w:pStyle w:val="ListParagraph"/>
        <w:spacing w:after="0" w:line="240" w:lineRule="auto"/>
        <w:ind w:left="1080"/>
        <w:jc w:val="both"/>
        <w:rPr>
          <w:sz w:val="24"/>
        </w:rPr>
      </w:pPr>
      <w:r>
        <w:rPr>
          <w:i/>
          <w:sz w:val="24"/>
        </w:rPr>
        <w:t>Mobile Phase</w:t>
      </w:r>
      <w:r>
        <w:rPr>
          <w:i/>
          <w:sz w:val="24"/>
        </w:rPr>
        <w:tab/>
      </w:r>
      <w:r>
        <w:rPr>
          <w:i/>
          <w:sz w:val="24"/>
        </w:rPr>
        <w:tab/>
      </w:r>
      <w:r w:rsidR="00335EDB" w:rsidRPr="00335EDB">
        <w:rPr>
          <w:sz w:val="24"/>
        </w:rPr>
        <w:t>Acetonitrile: Water: Methanol (70: 20: 10 v/v)</w:t>
      </w:r>
    </w:p>
    <w:p w:rsidR="0056342C" w:rsidRDefault="00777867" w:rsidP="00777867">
      <w:pPr>
        <w:pStyle w:val="ListParagraph"/>
        <w:spacing w:after="0" w:line="240" w:lineRule="auto"/>
        <w:ind w:left="1080"/>
        <w:jc w:val="both"/>
        <w:rPr>
          <w:sz w:val="24"/>
        </w:rPr>
      </w:pPr>
      <w:r>
        <w:rPr>
          <w:i/>
          <w:sz w:val="24"/>
        </w:rPr>
        <w:t>Column Temperature</w:t>
      </w:r>
      <w:r>
        <w:rPr>
          <w:i/>
          <w:sz w:val="24"/>
        </w:rPr>
        <w:tab/>
      </w:r>
      <w:r w:rsidR="0056342C">
        <w:rPr>
          <w:i/>
          <w:sz w:val="24"/>
        </w:rPr>
        <w:t>2</w:t>
      </w:r>
      <w:r w:rsidR="00035DF5">
        <w:rPr>
          <w:i/>
          <w:sz w:val="24"/>
        </w:rPr>
        <w:t>0</w:t>
      </w:r>
      <w:r w:rsidR="0056342C">
        <w:rPr>
          <w:i/>
          <w:sz w:val="24"/>
        </w:rPr>
        <w:t>˚C ±5˚C</w:t>
      </w:r>
    </w:p>
    <w:p w:rsidR="00777867" w:rsidRDefault="00777867" w:rsidP="00777867">
      <w:pPr>
        <w:pStyle w:val="ListParagraph"/>
        <w:spacing w:after="0" w:line="240" w:lineRule="auto"/>
        <w:ind w:left="1080"/>
        <w:jc w:val="both"/>
        <w:rPr>
          <w:sz w:val="24"/>
        </w:rPr>
      </w:pPr>
      <w:r>
        <w:rPr>
          <w:i/>
          <w:sz w:val="24"/>
        </w:rPr>
        <w:t>Flow Rate</w:t>
      </w:r>
      <w:r>
        <w:rPr>
          <w:i/>
          <w:sz w:val="24"/>
        </w:rPr>
        <w:tab/>
      </w:r>
      <w:r>
        <w:rPr>
          <w:i/>
          <w:sz w:val="24"/>
        </w:rPr>
        <w:tab/>
      </w:r>
      <w:r>
        <w:rPr>
          <w:i/>
          <w:sz w:val="24"/>
        </w:rPr>
        <w:tab/>
      </w:r>
      <w:r>
        <w:rPr>
          <w:sz w:val="24"/>
        </w:rPr>
        <w:t>about 1.0 ml/min</w:t>
      </w:r>
    </w:p>
    <w:p w:rsidR="00777867" w:rsidRDefault="00777867" w:rsidP="00777867">
      <w:pPr>
        <w:pStyle w:val="ListParagraph"/>
        <w:spacing w:after="0" w:line="240" w:lineRule="auto"/>
        <w:ind w:left="1080"/>
        <w:jc w:val="both"/>
        <w:rPr>
          <w:sz w:val="24"/>
        </w:rPr>
      </w:pPr>
      <w:r>
        <w:rPr>
          <w:i/>
          <w:sz w:val="24"/>
        </w:rPr>
        <w:t>Injection Volume</w:t>
      </w:r>
      <w:r>
        <w:rPr>
          <w:i/>
          <w:sz w:val="24"/>
        </w:rPr>
        <w:tab/>
      </w:r>
      <w:r>
        <w:rPr>
          <w:i/>
          <w:sz w:val="24"/>
        </w:rPr>
        <w:tab/>
      </w:r>
      <w:r>
        <w:rPr>
          <w:sz w:val="24"/>
        </w:rPr>
        <w:t>20 µl</w:t>
      </w:r>
    </w:p>
    <w:p w:rsidR="00777867" w:rsidRDefault="00777867" w:rsidP="00777867">
      <w:pPr>
        <w:pStyle w:val="ListParagraph"/>
        <w:spacing w:after="0" w:line="240" w:lineRule="auto"/>
        <w:ind w:left="1080"/>
        <w:jc w:val="both"/>
        <w:rPr>
          <w:sz w:val="24"/>
        </w:rPr>
      </w:pPr>
      <w:r>
        <w:rPr>
          <w:i/>
          <w:sz w:val="24"/>
        </w:rPr>
        <w:t>Detector Wavelength</w:t>
      </w:r>
      <w:r>
        <w:rPr>
          <w:i/>
          <w:sz w:val="24"/>
        </w:rPr>
        <w:tab/>
      </w:r>
      <w:r w:rsidR="00335EDB">
        <w:rPr>
          <w:sz w:val="24"/>
        </w:rPr>
        <w:t>230</w:t>
      </w:r>
      <w:r>
        <w:rPr>
          <w:sz w:val="24"/>
        </w:rPr>
        <w:t xml:space="preserve"> nm</w:t>
      </w:r>
    </w:p>
    <w:p w:rsidR="00777867" w:rsidRDefault="00777867" w:rsidP="00777867">
      <w:pPr>
        <w:pStyle w:val="ListParagraph"/>
        <w:spacing w:after="0" w:line="240" w:lineRule="auto"/>
        <w:ind w:left="1080"/>
        <w:jc w:val="both"/>
        <w:rPr>
          <w:sz w:val="24"/>
        </w:rPr>
      </w:pPr>
      <w:r>
        <w:rPr>
          <w:i/>
          <w:sz w:val="24"/>
        </w:rPr>
        <w:t>Retention Time</w:t>
      </w:r>
      <w:r>
        <w:rPr>
          <w:i/>
          <w:sz w:val="24"/>
        </w:rPr>
        <w:tab/>
      </w:r>
      <w:r>
        <w:rPr>
          <w:i/>
          <w:sz w:val="24"/>
        </w:rPr>
        <w:tab/>
      </w:r>
      <w:r w:rsidR="00335EDB" w:rsidRPr="00335EDB">
        <w:rPr>
          <w:sz w:val="24"/>
        </w:rPr>
        <w:t>Hexaconazole</w:t>
      </w:r>
      <w:r>
        <w:rPr>
          <w:sz w:val="24"/>
        </w:rPr>
        <w:t xml:space="preserve">: about </w:t>
      </w:r>
      <w:r w:rsidR="00335EDB">
        <w:rPr>
          <w:sz w:val="24"/>
        </w:rPr>
        <w:t>4</w:t>
      </w:r>
      <w:r>
        <w:rPr>
          <w:sz w:val="24"/>
        </w:rPr>
        <w:t>.5 min</w:t>
      </w:r>
    </w:p>
    <w:p w:rsidR="00777867" w:rsidRDefault="00335EDB" w:rsidP="00777867">
      <w:pPr>
        <w:pStyle w:val="ListParagraph"/>
        <w:spacing w:after="0" w:line="240" w:lineRule="auto"/>
        <w:ind w:left="1080"/>
        <w:jc w:val="both"/>
        <w:rPr>
          <w:sz w:val="24"/>
        </w:rPr>
      </w:pPr>
      <w:r>
        <w:rPr>
          <w:sz w:val="24"/>
        </w:rPr>
        <w:tab/>
      </w:r>
      <w:r>
        <w:rPr>
          <w:sz w:val="24"/>
        </w:rPr>
        <w:tab/>
      </w:r>
      <w:r>
        <w:rPr>
          <w:sz w:val="24"/>
        </w:rPr>
        <w:tab/>
      </w:r>
      <w:r>
        <w:rPr>
          <w:sz w:val="24"/>
        </w:rPr>
        <w:tab/>
        <w:t>Internal Standard: about 6</w:t>
      </w:r>
      <w:r w:rsidR="00777867">
        <w:rPr>
          <w:sz w:val="24"/>
        </w:rPr>
        <w:t>.5 min</w:t>
      </w:r>
    </w:p>
    <w:p w:rsidR="00777867" w:rsidRDefault="00C62B22" w:rsidP="00777867">
      <w:pPr>
        <w:pStyle w:val="ListParagraph"/>
        <w:spacing w:after="0" w:line="240" w:lineRule="auto"/>
        <w:ind w:left="1080"/>
        <w:jc w:val="both"/>
        <w:rPr>
          <w:sz w:val="24"/>
        </w:rPr>
      </w:pPr>
      <w:r>
        <w:rPr>
          <w:i/>
          <w:sz w:val="24"/>
        </w:rPr>
        <w:t>Run Time</w:t>
      </w:r>
      <w:r>
        <w:rPr>
          <w:i/>
          <w:sz w:val="24"/>
        </w:rPr>
        <w:tab/>
      </w:r>
      <w:r>
        <w:rPr>
          <w:i/>
          <w:sz w:val="24"/>
        </w:rPr>
        <w:tab/>
      </w:r>
      <w:r>
        <w:rPr>
          <w:i/>
          <w:sz w:val="24"/>
        </w:rPr>
        <w:tab/>
      </w:r>
      <w:r w:rsidRPr="00C62B22">
        <w:rPr>
          <w:sz w:val="24"/>
        </w:rPr>
        <w:t>1</w:t>
      </w:r>
      <w:r w:rsidR="00335EDB">
        <w:rPr>
          <w:sz w:val="24"/>
        </w:rPr>
        <w:t>2</w:t>
      </w:r>
      <w:r w:rsidRPr="00C62B22">
        <w:rPr>
          <w:sz w:val="24"/>
        </w:rPr>
        <w:t xml:space="preserve"> min</w:t>
      </w:r>
      <w:r>
        <w:rPr>
          <w:sz w:val="24"/>
        </w:rPr>
        <w:t>.</w:t>
      </w:r>
    </w:p>
    <w:p w:rsidR="006131EC" w:rsidRPr="006131EC" w:rsidRDefault="006131EC" w:rsidP="006131EC">
      <w:pPr>
        <w:spacing w:after="0" w:line="240" w:lineRule="auto"/>
        <w:jc w:val="both"/>
        <w:rPr>
          <w:i/>
          <w:sz w:val="24"/>
        </w:rPr>
      </w:pPr>
    </w:p>
    <w:p w:rsidR="00C62B22" w:rsidRDefault="00C62B22" w:rsidP="00777867">
      <w:pPr>
        <w:pStyle w:val="ListParagraph"/>
        <w:spacing w:after="0" w:line="240" w:lineRule="auto"/>
        <w:ind w:left="1080"/>
        <w:jc w:val="both"/>
        <w:rPr>
          <w:sz w:val="24"/>
        </w:rPr>
      </w:pPr>
    </w:p>
    <w:p w:rsidR="00C62B22" w:rsidRPr="00D8175D" w:rsidRDefault="00C62B22" w:rsidP="00C62B22">
      <w:pPr>
        <w:pStyle w:val="ListParagraph"/>
        <w:numPr>
          <w:ilvl w:val="0"/>
          <w:numId w:val="15"/>
        </w:numPr>
        <w:spacing w:after="0" w:line="240" w:lineRule="auto"/>
        <w:jc w:val="both"/>
        <w:rPr>
          <w:i/>
          <w:sz w:val="24"/>
        </w:rPr>
      </w:pPr>
      <w:r w:rsidRPr="00C62B22">
        <w:rPr>
          <w:i/>
          <w:sz w:val="24"/>
        </w:rPr>
        <w:lastRenderedPageBreak/>
        <w:t>System Suitability Check</w:t>
      </w:r>
      <w:r>
        <w:rPr>
          <w:i/>
          <w:sz w:val="24"/>
        </w:rPr>
        <w:t xml:space="preserve">. </w:t>
      </w:r>
      <w:r>
        <w:rPr>
          <w:sz w:val="24"/>
        </w:rPr>
        <w:t xml:space="preserve">Equilibrate the column by pumping mobile phase through the column for at least 30 min. Adjust the operating parameters, so that the elution time of </w:t>
      </w:r>
      <w:r w:rsidR="00335EDB">
        <w:rPr>
          <w:sz w:val="24"/>
        </w:rPr>
        <w:t>hexaconazole</w:t>
      </w:r>
      <w:r w:rsidR="00E75911">
        <w:rPr>
          <w:sz w:val="24"/>
        </w:rPr>
        <w:t xml:space="preserve"> </w:t>
      </w:r>
      <w:r>
        <w:rPr>
          <w:sz w:val="24"/>
        </w:rPr>
        <w:t xml:space="preserve">and Internal Standard peak are within </w:t>
      </w:r>
      <w:r w:rsidR="00335EDB">
        <w:rPr>
          <w:sz w:val="24"/>
        </w:rPr>
        <w:t>4</w:t>
      </w:r>
      <w:r>
        <w:rPr>
          <w:sz w:val="24"/>
        </w:rPr>
        <w:t xml:space="preserve">.0 – </w:t>
      </w:r>
      <w:r w:rsidR="00335EDB">
        <w:rPr>
          <w:sz w:val="24"/>
        </w:rPr>
        <w:t>5</w:t>
      </w:r>
      <w:r>
        <w:rPr>
          <w:sz w:val="24"/>
        </w:rPr>
        <w:t xml:space="preserve">.0 min and </w:t>
      </w:r>
      <w:r w:rsidR="00335EDB">
        <w:rPr>
          <w:sz w:val="24"/>
        </w:rPr>
        <w:t>6</w:t>
      </w:r>
      <w:r>
        <w:rPr>
          <w:sz w:val="24"/>
        </w:rPr>
        <w:t xml:space="preserve">.0 – </w:t>
      </w:r>
      <w:r w:rsidR="00335EDB">
        <w:rPr>
          <w:sz w:val="24"/>
        </w:rPr>
        <w:t>7</w:t>
      </w:r>
      <w:r>
        <w:rPr>
          <w:sz w:val="24"/>
        </w:rPr>
        <w:t xml:space="preserve">.0 min respectively. Make repetitive injections of calibration solution and calculate response ratios by dividing the </w:t>
      </w:r>
      <w:r w:rsidR="00335EDB">
        <w:rPr>
          <w:sz w:val="24"/>
        </w:rPr>
        <w:t>hexaconazole</w:t>
      </w:r>
      <w:r w:rsidR="00E75911">
        <w:rPr>
          <w:sz w:val="24"/>
        </w:rPr>
        <w:t xml:space="preserve"> </w:t>
      </w:r>
      <w:r>
        <w:rPr>
          <w:sz w:val="24"/>
        </w:rPr>
        <w:t>peak areas by that of internal standard peak areas. The response ratios for calibration solution injections (</w:t>
      </w:r>
      <w:r w:rsidRPr="00D8175D">
        <w:rPr>
          <w:i/>
          <w:sz w:val="24"/>
        </w:rPr>
        <w:t>R’</w:t>
      </w:r>
      <w:r w:rsidR="00D8175D">
        <w:rPr>
          <w:sz w:val="24"/>
        </w:rPr>
        <w:t xml:space="preserve">) must agree within ± 1.0 % for two consecutive injections before continuing. </w:t>
      </w:r>
    </w:p>
    <w:p w:rsidR="00D8175D" w:rsidRDefault="00D8175D" w:rsidP="00D8175D">
      <w:pPr>
        <w:spacing w:after="0" w:line="240" w:lineRule="auto"/>
        <w:jc w:val="both"/>
        <w:rPr>
          <w:i/>
          <w:sz w:val="24"/>
        </w:rPr>
      </w:pPr>
    </w:p>
    <w:p w:rsidR="00D8175D" w:rsidRPr="00335EDB" w:rsidRDefault="00D8175D" w:rsidP="00D8175D">
      <w:pPr>
        <w:pStyle w:val="ListParagraph"/>
        <w:numPr>
          <w:ilvl w:val="0"/>
          <w:numId w:val="15"/>
        </w:numPr>
        <w:spacing w:after="0" w:line="240" w:lineRule="auto"/>
        <w:jc w:val="both"/>
        <w:rPr>
          <w:i/>
          <w:sz w:val="24"/>
        </w:rPr>
      </w:pPr>
      <w:r>
        <w:rPr>
          <w:i/>
          <w:sz w:val="24"/>
        </w:rPr>
        <w:t xml:space="preserve">Preparation of Sample solution. </w:t>
      </w:r>
      <w:r>
        <w:rPr>
          <w:sz w:val="24"/>
        </w:rPr>
        <w:t>Weigh ( to the nearest 0.1 mg) into volumetric flask (</w:t>
      </w:r>
      <w:r w:rsidR="00335EDB">
        <w:rPr>
          <w:sz w:val="24"/>
        </w:rPr>
        <w:t>10</w:t>
      </w:r>
      <w:r>
        <w:rPr>
          <w:sz w:val="24"/>
        </w:rPr>
        <w:t xml:space="preserve">0 ml) enough sample to contain about 0.100 g </w:t>
      </w:r>
      <w:r w:rsidR="00335EDB">
        <w:rPr>
          <w:sz w:val="24"/>
        </w:rPr>
        <w:t>hexaconazole</w:t>
      </w:r>
      <w:r w:rsidR="00E75911">
        <w:rPr>
          <w:sz w:val="24"/>
        </w:rPr>
        <w:t xml:space="preserve"> </w:t>
      </w:r>
      <w:r w:rsidRPr="00D8175D">
        <w:rPr>
          <w:sz w:val="24"/>
        </w:rPr>
        <w:t>(</w:t>
      </w:r>
      <w:r w:rsidRPr="00D8175D">
        <w:rPr>
          <w:i/>
          <w:sz w:val="24"/>
        </w:rPr>
        <w:t>w mg</w:t>
      </w:r>
      <w:r w:rsidRPr="00D8175D">
        <w:rPr>
          <w:sz w:val="24"/>
        </w:rPr>
        <w:t>)</w:t>
      </w:r>
      <w:r>
        <w:rPr>
          <w:sz w:val="24"/>
        </w:rPr>
        <w:t xml:space="preserve"> add</w:t>
      </w:r>
      <w:r w:rsidRPr="00DD5E9E">
        <w:rPr>
          <w:sz w:val="24"/>
        </w:rPr>
        <w:t xml:space="preserve"> about </w:t>
      </w:r>
      <w:r w:rsidR="00335EDB">
        <w:rPr>
          <w:sz w:val="24"/>
        </w:rPr>
        <w:t>5</w:t>
      </w:r>
      <w:r w:rsidRPr="00DD5E9E">
        <w:rPr>
          <w:sz w:val="24"/>
        </w:rPr>
        <w:t xml:space="preserve">0 ml mobile phase and </w:t>
      </w:r>
      <w:r>
        <w:rPr>
          <w:sz w:val="24"/>
        </w:rPr>
        <w:t xml:space="preserve">sonicate for </w:t>
      </w:r>
      <w:r w:rsidR="00335EDB">
        <w:rPr>
          <w:sz w:val="24"/>
        </w:rPr>
        <w:t>5</w:t>
      </w:r>
      <w:r>
        <w:rPr>
          <w:sz w:val="24"/>
        </w:rPr>
        <w:t xml:space="preserve"> minutes. </w:t>
      </w:r>
      <w:r w:rsidR="006131EC">
        <w:rPr>
          <w:sz w:val="24"/>
        </w:rPr>
        <w:t>Allow it to attain room temperature and then a</w:t>
      </w:r>
      <w:r w:rsidRPr="00DD5E9E">
        <w:rPr>
          <w:sz w:val="24"/>
        </w:rPr>
        <w:t>dd 5 ml internal standard solution</w:t>
      </w:r>
      <w:r>
        <w:rPr>
          <w:sz w:val="24"/>
        </w:rPr>
        <w:t>, shake well and m</w:t>
      </w:r>
      <w:r w:rsidRPr="00DD5E9E">
        <w:rPr>
          <w:sz w:val="24"/>
        </w:rPr>
        <w:t xml:space="preserve">ake up the volume to mark with </w:t>
      </w:r>
      <w:r w:rsidR="00335EDB">
        <w:rPr>
          <w:sz w:val="24"/>
        </w:rPr>
        <w:t>acetonitrile</w:t>
      </w:r>
      <w:r w:rsidR="006131EC">
        <w:rPr>
          <w:sz w:val="24"/>
        </w:rPr>
        <w:t xml:space="preserve">. </w:t>
      </w:r>
    </w:p>
    <w:p w:rsidR="00335EDB" w:rsidRDefault="00335EDB" w:rsidP="00335EDB">
      <w:pPr>
        <w:pStyle w:val="ListParagraph"/>
        <w:ind w:left="1080"/>
        <w:rPr>
          <w:sz w:val="24"/>
        </w:rPr>
      </w:pPr>
      <w:r w:rsidRPr="00335EDB">
        <w:rPr>
          <w:sz w:val="24"/>
        </w:rPr>
        <w:t>Pipette out 5 ml in a 50 ml volumetric flask and dilute to mark with mobile phase</w:t>
      </w:r>
    </w:p>
    <w:p w:rsidR="00335EDB" w:rsidRDefault="00335EDB" w:rsidP="00335EDB">
      <w:pPr>
        <w:pStyle w:val="ListParagraph"/>
        <w:ind w:left="1080"/>
        <w:rPr>
          <w:sz w:val="24"/>
        </w:rPr>
      </w:pPr>
    </w:p>
    <w:p w:rsidR="00335EDB" w:rsidRPr="00335EDB" w:rsidRDefault="00335EDB" w:rsidP="00335EDB">
      <w:pPr>
        <w:pStyle w:val="ListParagraph"/>
        <w:ind w:left="1890" w:hanging="810"/>
        <w:jc w:val="both"/>
        <w:rPr>
          <w:sz w:val="24"/>
        </w:rPr>
      </w:pPr>
      <w:r>
        <w:rPr>
          <w:sz w:val="24"/>
        </w:rPr>
        <w:t>Note 1-</w:t>
      </w:r>
      <w:r w:rsidRPr="00335EDB">
        <w:rPr>
          <w:sz w:val="24"/>
        </w:rPr>
        <w:t xml:space="preserve">Hexaconazole is generally formulated as SC, WDG and EC formulations, for WDG formulations, after transferring required quantity of sample to the 100 ml volumetric flask, add about 5 ml distilled water and sonicate for 5 minutes to disintegrate the granules completely. Add about 50 ml acetonitrile and sonicate further for 5 minutes for effective extraction of active ingredient. </w:t>
      </w:r>
    </w:p>
    <w:p w:rsidR="00335EDB" w:rsidRPr="00335EDB" w:rsidRDefault="00335EDB" w:rsidP="00335EDB">
      <w:pPr>
        <w:pStyle w:val="ListParagraph"/>
        <w:ind w:left="1890"/>
        <w:jc w:val="both"/>
        <w:rPr>
          <w:sz w:val="24"/>
        </w:rPr>
      </w:pPr>
      <w:r w:rsidRPr="00335EDB">
        <w:rPr>
          <w:sz w:val="24"/>
        </w:rPr>
        <w:t>No special instruction for SC formulation sample.</w:t>
      </w:r>
    </w:p>
    <w:p w:rsidR="00335EDB" w:rsidRPr="00335EDB" w:rsidRDefault="00335EDB" w:rsidP="00335EDB">
      <w:pPr>
        <w:pStyle w:val="ListParagraph"/>
        <w:ind w:left="1890"/>
        <w:jc w:val="both"/>
        <w:rPr>
          <w:sz w:val="24"/>
        </w:rPr>
      </w:pPr>
      <w:r w:rsidRPr="00335EDB">
        <w:rPr>
          <w:sz w:val="24"/>
        </w:rPr>
        <w:t xml:space="preserve">The internal standard method is not suitable for EC formulation due to potential interference of the adjutants hence Hexaconazole content in EC formulation can be determined by external standard method (without internal standard) with same instrument condition and solution concentration. </w:t>
      </w:r>
    </w:p>
    <w:p w:rsidR="00335EDB" w:rsidRPr="00335EDB" w:rsidRDefault="00335EDB" w:rsidP="00335EDB">
      <w:pPr>
        <w:pStyle w:val="ListParagraph"/>
        <w:ind w:left="1890" w:hanging="810"/>
        <w:rPr>
          <w:sz w:val="24"/>
        </w:rPr>
      </w:pPr>
    </w:p>
    <w:p w:rsidR="00335EDB" w:rsidRPr="006131EC" w:rsidRDefault="0028008B" w:rsidP="0028008B">
      <w:pPr>
        <w:pStyle w:val="ListParagraph"/>
        <w:ind w:left="1890" w:hanging="810"/>
        <w:rPr>
          <w:i/>
          <w:sz w:val="24"/>
        </w:rPr>
      </w:pPr>
      <w:r>
        <w:rPr>
          <w:sz w:val="24"/>
        </w:rPr>
        <w:t>Note 1 -</w:t>
      </w:r>
      <w:r w:rsidR="00335EDB" w:rsidRPr="00335EDB">
        <w:rPr>
          <w:sz w:val="24"/>
        </w:rPr>
        <w:t>Formulation sample solutions need to be filtered thro</w:t>
      </w:r>
      <w:r>
        <w:rPr>
          <w:sz w:val="24"/>
        </w:rPr>
        <w:t xml:space="preserve">ugh Whatman No. 41 filter paper </w:t>
      </w:r>
      <w:r w:rsidR="00335EDB" w:rsidRPr="00335EDB">
        <w:rPr>
          <w:sz w:val="24"/>
        </w:rPr>
        <w:t>before injecting onto HPLC system.</w:t>
      </w:r>
    </w:p>
    <w:p w:rsidR="006131EC" w:rsidRPr="006131EC" w:rsidRDefault="006131EC" w:rsidP="006131EC">
      <w:pPr>
        <w:pStyle w:val="ListParagraph"/>
        <w:rPr>
          <w:i/>
          <w:sz w:val="24"/>
        </w:rPr>
      </w:pPr>
    </w:p>
    <w:p w:rsidR="006131EC" w:rsidRPr="003312E0" w:rsidRDefault="006131EC" w:rsidP="00D8175D">
      <w:pPr>
        <w:pStyle w:val="ListParagraph"/>
        <w:numPr>
          <w:ilvl w:val="0"/>
          <w:numId w:val="15"/>
        </w:numPr>
        <w:spacing w:after="0" w:line="240" w:lineRule="auto"/>
        <w:jc w:val="both"/>
        <w:rPr>
          <w:i/>
          <w:sz w:val="24"/>
        </w:rPr>
      </w:pPr>
      <w:r>
        <w:rPr>
          <w:i/>
          <w:sz w:val="24"/>
        </w:rPr>
        <w:t xml:space="preserve">Determination. </w:t>
      </w:r>
      <w:r>
        <w:rPr>
          <w:sz w:val="24"/>
        </w:rPr>
        <w:t xml:space="preserve">Inject </w:t>
      </w:r>
      <w:r w:rsidR="00A91385">
        <w:rPr>
          <w:sz w:val="24"/>
        </w:rPr>
        <w:t xml:space="preserve">in duplicate 20 µl aliquots of </w:t>
      </w:r>
      <w:r>
        <w:rPr>
          <w:sz w:val="24"/>
        </w:rPr>
        <w:t>sample solution</w:t>
      </w:r>
      <w:r w:rsidR="00A322AF">
        <w:rPr>
          <w:sz w:val="24"/>
        </w:rPr>
        <w:t xml:space="preserve"> (no more than 3 samples, i.e. 6 injections)</w:t>
      </w:r>
      <w:r w:rsidR="00A91385">
        <w:rPr>
          <w:sz w:val="24"/>
        </w:rPr>
        <w:t xml:space="preserve"> bracketed by duplicate injections of calibration solution C</w:t>
      </w:r>
      <w:r w:rsidR="00A91385">
        <w:rPr>
          <w:sz w:val="24"/>
          <w:vertAlign w:val="subscript"/>
        </w:rPr>
        <w:t>A</w:t>
      </w:r>
      <w:r w:rsidR="00A91385">
        <w:rPr>
          <w:sz w:val="24"/>
        </w:rPr>
        <w:t xml:space="preserve"> and C</w:t>
      </w:r>
      <w:r w:rsidR="00A91385">
        <w:rPr>
          <w:sz w:val="24"/>
          <w:vertAlign w:val="subscript"/>
        </w:rPr>
        <w:t xml:space="preserve">B. </w:t>
      </w:r>
      <w:r w:rsidR="00A91385">
        <w:rPr>
          <w:sz w:val="24"/>
        </w:rPr>
        <w:t>Calculate response ratios of sample injections (</w:t>
      </w:r>
      <w:r w:rsidR="00A91385">
        <w:rPr>
          <w:i/>
          <w:sz w:val="24"/>
        </w:rPr>
        <w:t>R</w:t>
      </w:r>
      <w:r w:rsidR="00A91385">
        <w:rPr>
          <w:sz w:val="24"/>
        </w:rPr>
        <w:t xml:space="preserve">) by dividing </w:t>
      </w:r>
      <w:r w:rsidR="0028008B">
        <w:rPr>
          <w:sz w:val="24"/>
        </w:rPr>
        <w:t>hexaconazole</w:t>
      </w:r>
      <w:r w:rsidR="00E75911">
        <w:rPr>
          <w:sz w:val="24"/>
        </w:rPr>
        <w:t xml:space="preserve"> </w:t>
      </w:r>
      <w:r w:rsidR="00A91385">
        <w:rPr>
          <w:sz w:val="24"/>
        </w:rPr>
        <w:t xml:space="preserve">peak areas by internal standard peak areas. The response ratios of sample injections must agree within ± 1.0 % (± 0.5 % of their average). If not, repeat the determination starting with calibration injections. Re-inject the calibration solution. Average the response ratios of calibration solution injections immediately </w:t>
      </w:r>
      <w:r w:rsidR="003312E0">
        <w:rPr>
          <w:sz w:val="24"/>
        </w:rPr>
        <w:t>preceding</w:t>
      </w:r>
      <w:r w:rsidR="00A91385">
        <w:rPr>
          <w:sz w:val="24"/>
        </w:rPr>
        <w:t xml:space="preserve"> and </w:t>
      </w:r>
      <w:r w:rsidR="003312E0">
        <w:rPr>
          <w:sz w:val="24"/>
        </w:rPr>
        <w:t>following the sample solution injections. These must agrees within ± 1.0 % (± 0.5 % of their average) or repeat any portion of the determination that does not meet the criteria.</w:t>
      </w:r>
    </w:p>
    <w:p w:rsidR="003312E0" w:rsidRDefault="003312E0" w:rsidP="003312E0">
      <w:pPr>
        <w:pStyle w:val="ListParagraph"/>
        <w:rPr>
          <w:i/>
          <w:sz w:val="24"/>
        </w:rPr>
      </w:pPr>
    </w:p>
    <w:p w:rsidR="0028008B" w:rsidRDefault="0028008B" w:rsidP="003312E0">
      <w:pPr>
        <w:pStyle w:val="ListParagraph"/>
        <w:rPr>
          <w:i/>
          <w:sz w:val="24"/>
        </w:rPr>
      </w:pPr>
    </w:p>
    <w:p w:rsidR="0028008B" w:rsidRDefault="0028008B" w:rsidP="003312E0">
      <w:pPr>
        <w:pStyle w:val="ListParagraph"/>
        <w:rPr>
          <w:i/>
          <w:sz w:val="24"/>
        </w:rPr>
      </w:pPr>
    </w:p>
    <w:p w:rsidR="0028008B" w:rsidRPr="003312E0" w:rsidRDefault="0028008B" w:rsidP="003312E0">
      <w:pPr>
        <w:pStyle w:val="ListParagraph"/>
        <w:rPr>
          <w:i/>
          <w:sz w:val="24"/>
        </w:rPr>
      </w:pPr>
    </w:p>
    <w:p w:rsidR="003312E0" w:rsidRDefault="003312E0" w:rsidP="00D8175D">
      <w:pPr>
        <w:pStyle w:val="ListParagraph"/>
        <w:numPr>
          <w:ilvl w:val="0"/>
          <w:numId w:val="15"/>
        </w:numPr>
        <w:spacing w:after="0" w:line="240" w:lineRule="auto"/>
        <w:jc w:val="both"/>
        <w:rPr>
          <w:i/>
          <w:sz w:val="24"/>
        </w:rPr>
      </w:pPr>
      <w:r>
        <w:rPr>
          <w:i/>
          <w:sz w:val="24"/>
        </w:rPr>
        <w:lastRenderedPageBreak/>
        <w:t>Calculation.</w:t>
      </w:r>
    </w:p>
    <w:p w:rsidR="00A322AF" w:rsidRDefault="00A322AF" w:rsidP="00A322AF">
      <w:pPr>
        <w:spacing w:after="0" w:line="240" w:lineRule="auto"/>
        <w:jc w:val="both"/>
        <w:rPr>
          <w:i/>
          <w:sz w:val="24"/>
        </w:rPr>
      </w:pPr>
    </w:p>
    <w:p w:rsidR="00A322AF" w:rsidRPr="00A322AF" w:rsidRDefault="00A322AF" w:rsidP="00A322AF">
      <w:pPr>
        <w:spacing w:after="0" w:line="240" w:lineRule="auto"/>
        <w:ind w:left="2880"/>
        <w:jc w:val="both"/>
        <w:rPr>
          <w:sz w:val="24"/>
        </w:rPr>
      </w:pPr>
      <w:r>
        <w:rPr>
          <w:noProof/>
          <w:sz w:val="24"/>
          <w:lang w:val="en-US" w:eastAsia="en-US"/>
        </w:rPr>
        <w:drawing>
          <wp:inline distT="0" distB="0" distL="0" distR="0">
            <wp:extent cx="990600" cy="1445741"/>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90600" cy="1445741"/>
                    </a:xfrm>
                    <a:prstGeom prst="rect">
                      <a:avLst/>
                    </a:prstGeom>
                    <a:noFill/>
                    <a:ln w="9525">
                      <a:noFill/>
                      <a:miter lim="800000"/>
                      <a:headEnd/>
                      <a:tailEnd/>
                    </a:ln>
                  </pic:spPr>
                </pic:pic>
              </a:graphicData>
            </a:graphic>
          </wp:inline>
        </w:drawing>
      </w:r>
    </w:p>
    <w:p w:rsidR="007A395E" w:rsidRDefault="0009700C" w:rsidP="00D7357D">
      <w:pPr>
        <w:spacing w:after="0" w:line="240" w:lineRule="auto"/>
        <w:ind w:firstLine="720"/>
        <w:jc w:val="both"/>
        <w:rPr>
          <w:sz w:val="24"/>
        </w:rPr>
      </w:pPr>
      <w:r>
        <w:rPr>
          <w:noProof/>
          <w:sz w:val="24"/>
        </w:rPr>
        <w:t xml:space="preserve">                                       </w:t>
      </w:r>
      <w:r w:rsidR="001E6824">
        <w:rPr>
          <w:noProof/>
          <w:sz w:val="24"/>
          <w:lang w:val="en-US" w:eastAsia="en-US"/>
        </w:rPr>
        <w:drawing>
          <wp:inline distT="0" distB="0" distL="0" distR="0">
            <wp:extent cx="3867150" cy="685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867150" cy="685800"/>
                    </a:xfrm>
                    <a:prstGeom prst="rect">
                      <a:avLst/>
                    </a:prstGeom>
                    <a:noFill/>
                    <a:ln w="9525">
                      <a:noFill/>
                      <a:miter lim="800000"/>
                      <a:headEnd/>
                      <a:tailEnd/>
                    </a:ln>
                  </pic:spPr>
                </pic:pic>
              </a:graphicData>
            </a:graphic>
          </wp:inline>
        </w:drawing>
      </w:r>
    </w:p>
    <w:p w:rsidR="007A395E" w:rsidRDefault="007A395E" w:rsidP="00D7357D">
      <w:pPr>
        <w:spacing w:after="0" w:line="240" w:lineRule="auto"/>
        <w:ind w:firstLine="720"/>
        <w:jc w:val="both"/>
        <w:rPr>
          <w:sz w:val="24"/>
        </w:rPr>
      </w:pPr>
    </w:p>
    <w:p w:rsidR="006C6B73" w:rsidRDefault="006C6B73" w:rsidP="00D7357D">
      <w:pPr>
        <w:spacing w:after="0" w:line="240" w:lineRule="auto"/>
        <w:ind w:firstLine="720"/>
        <w:jc w:val="both"/>
        <w:rPr>
          <w:sz w:val="24"/>
        </w:rPr>
      </w:pPr>
    </w:p>
    <w:p w:rsidR="006C6B73" w:rsidRDefault="006C6B73" w:rsidP="00D7357D">
      <w:pPr>
        <w:spacing w:after="0" w:line="240" w:lineRule="auto"/>
        <w:ind w:firstLine="720"/>
        <w:jc w:val="both"/>
        <w:rPr>
          <w:sz w:val="24"/>
        </w:rPr>
      </w:pPr>
    </w:p>
    <w:p w:rsidR="006C6B73" w:rsidRDefault="006C6B73" w:rsidP="00D7357D">
      <w:pPr>
        <w:spacing w:after="0" w:line="240" w:lineRule="auto"/>
        <w:ind w:firstLine="720"/>
        <w:jc w:val="both"/>
        <w:rPr>
          <w:sz w:val="24"/>
        </w:rPr>
      </w:pPr>
    </w:p>
    <w:p w:rsidR="00405D1C" w:rsidRDefault="00405D1C" w:rsidP="00D7357D">
      <w:pPr>
        <w:spacing w:after="0" w:line="240" w:lineRule="auto"/>
        <w:ind w:firstLine="720"/>
        <w:jc w:val="both"/>
        <w:rPr>
          <w:sz w:val="24"/>
        </w:rPr>
      </w:pPr>
    </w:p>
    <w:p w:rsidR="00405D1C" w:rsidRDefault="00405D1C" w:rsidP="00D7357D">
      <w:pPr>
        <w:spacing w:after="0" w:line="240" w:lineRule="auto"/>
        <w:ind w:firstLine="720"/>
        <w:jc w:val="both"/>
        <w:rPr>
          <w:sz w:val="24"/>
        </w:rPr>
      </w:pPr>
    </w:p>
    <w:p w:rsidR="0009700C" w:rsidRDefault="0009700C" w:rsidP="00D7357D">
      <w:pPr>
        <w:spacing w:after="0" w:line="240" w:lineRule="auto"/>
        <w:ind w:firstLine="720"/>
        <w:jc w:val="both"/>
        <w:rPr>
          <w:sz w:val="24"/>
        </w:rPr>
      </w:pPr>
      <w:r>
        <w:rPr>
          <w:sz w:val="24"/>
        </w:rPr>
        <w:t>Where:</w:t>
      </w:r>
    </w:p>
    <w:p w:rsidR="0009700C" w:rsidRDefault="0009700C" w:rsidP="00D7357D">
      <w:pPr>
        <w:spacing w:after="0" w:line="240" w:lineRule="auto"/>
        <w:ind w:firstLine="720"/>
        <w:jc w:val="both"/>
        <w:rPr>
          <w:i/>
          <w:sz w:val="24"/>
        </w:rPr>
      </w:pPr>
      <w:r>
        <w:rPr>
          <w:i/>
          <w:sz w:val="24"/>
        </w:rPr>
        <w:t>H</w:t>
      </w:r>
      <w:r w:rsidR="00BD6A81">
        <w:rPr>
          <w:i/>
          <w:sz w:val="24"/>
          <w:vertAlign w:val="subscript"/>
        </w:rPr>
        <w:t>s</w:t>
      </w:r>
      <w:r>
        <w:rPr>
          <w:i/>
          <w:sz w:val="24"/>
        </w:rPr>
        <w:t xml:space="preserve"> </w:t>
      </w:r>
      <w:r>
        <w:rPr>
          <w:i/>
          <w:sz w:val="24"/>
        </w:rPr>
        <w:tab/>
        <w:t xml:space="preserve">= </w:t>
      </w:r>
      <w:r>
        <w:rPr>
          <w:i/>
          <w:sz w:val="24"/>
        </w:rPr>
        <w:tab/>
      </w:r>
      <w:r>
        <w:rPr>
          <w:sz w:val="24"/>
        </w:rPr>
        <w:t xml:space="preserve">area of </w:t>
      </w:r>
      <w:r w:rsidR="00E75911">
        <w:rPr>
          <w:sz w:val="24"/>
        </w:rPr>
        <w:t xml:space="preserve">acephate </w:t>
      </w:r>
      <w:r>
        <w:rPr>
          <w:sz w:val="24"/>
        </w:rPr>
        <w:t>peak in the calibration solution</w:t>
      </w:r>
      <w:r>
        <w:rPr>
          <w:i/>
          <w:sz w:val="24"/>
        </w:rPr>
        <w:tab/>
      </w:r>
    </w:p>
    <w:p w:rsidR="0009700C" w:rsidRDefault="0009700C" w:rsidP="00D7357D">
      <w:pPr>
        <w:spacing w:after="0" w:line="240" w:lineRule="auto"/>
        <w:ind w:firstLine="720"/>
        <w:jc w:val="both"/>
        <w:rPr>
          <w:sz w:val="24"/>
        </w:rPr>
      </w:pPr>
      <w:r>
        <w:rPr>
          <w:i/>
          <w:sz w:val="24"/>
        </w:rPr>
        <w:t>H</w:t>
      </w:r>
      <w:r w:rsidR="00BD6A81">
        <w:rPr>
          <w:i/>
          <w:sz w:val="24"/>
          <w:vertAlign w:val="subscript"/>
        </w:rPr>
        <w:t>w</w:t>
      </w:r>
      <w:r w:rsidR="00BD6A81">
        <w:rPr>
          <w:i/>
          <w:sz w:val="24"/>
          <w:vertAlign w:val="subscript"/>
        </w:rPr>
        <w:tab/>
      </w:r>
      <w:r w:rsidR="00B06B21">
        <w:rPr>
          <w:sz w:val="24"/>
        </w:rPr>
        <w:t>=</w:t>
      </w:r>
      <w:r w:rsidR="00BD6A81">
        <w:rPr>
          <w:i/>
          <w:sz w:val="24"/>
          <w:vertAlign w:val="subscript"/>
        </w:rPr>
        <w:tab/>
      </w:r>
      <w:r w:rsidR="00BD6A81">
        <w:rPr>
          <w:sz w:val="24"/>
        </w:rPr>
        <w:t xml:space="preserve">area of </w:t>
      </w:r>
      <w:r w:rsidR="00E75911">
        <w:rPr>
          <w:sz w:val="24"/>
        </w:rPr>
        <w:t xml:space="preserve">acephate </w:t>
      </w:r>
      <w:r w:rsidR="00BD6A81">
        <w:rPr>
          <w:sz w:val="24"/>
        </w:rPr>
        <w:t>peak in the sample solution</w:t>
      </w:r>
    </w:p>
    <w:p w:rsidR="00BD6A81" w:rsidRDefault="00BD6A81" w:rsidP="00D7357D">
      <w:pPr>
        <w:spacing w:after="0" w:line="240" w:lineRule="auto"/>
        <w:ind w:firstLine="720"/>
        <w:jc w:val="both"/>
        <w:rPr>
          <w:sz w:val="24"/>
        </w:rPr>
      </w:pPr>
      <w:r>
        <w:rPr>
          <w:i/>
          <w:sz w:val="24"/>
        </w:rPr>
        <w:t>I</w:t>
      </w:r>
      <w:r>
        <w:rPr>
          <w:i/>
          <w:sz w:val="24"/>
          <w:vertAlign w:val="subscript"/>
        </w:rPr>
        <w:t>r</w:t>
      </w:r>
      <w:r>
        <w:rPr>
          <w:i/>
          <w:sz w:val="24"/>
          <w:vertAlign w:val="subscript"/>
        </w:rPr>
        <w:tab/>
      </w:r>
      <w:r w:rsidR="00B06B21">
        <w:rPr>
          <w:sz w:val="24"/>
        </w:rPr>
        <w:t>=</w:t>
      </w:r>
      <w:r>
        <w:rPr>
          <w:i/>
          <w:sz w:val="24"/>
          <w:vertAlign w:val="subscript"/>
        </w:rPr>
        <w:tab/>
      </w:r>
      <w:r>
        <w:rPr>
          <w:sz w:val="24"/>
        </w:rPr>
        <w:t>area of internal standard peak in the calibration solution</w:t>
      </w:r>
    </w:p>
    <w:p w:rsidR="00BD6A81" w:rsidRDefault="00BD6A81" w:rsidP="00D7357D">
      <w:pPr>
        <w:spacing w:after="0" w:line="240" w:lineRule="auto"/>
        <w:ind w:firstLine="720"/>
        <w:jc w:val="both"/>
        <w:rPr>
          <w:sz w:val="24"/>
        </w:rPr>
      </w:pPr>
      <w:r>
        <w:rPr>
          <w:i/>
          <w:sz w:val="24"/>
        </w:rPr>
        <w:t>I</w:t>
      </w:r>
      <w:r>
        <w:rPr>
          <w:i/>
          <w:sz w:val="24"/>
          <w:vertAlign w:val="subscript"/>
        </w:rPr>
        <w:t>q</w:t>
      </w:r>
      <w:r>
        <w:rPr>
          <w:i/>
          <w:sz w:val="24"/>
          <w:vertAlign w:val="subscript"/>
        </w:rPr>
        <w:tab/>
      </w:r>
      <w:r w:rsidR="00B06B21">
        <w:rPr>
          <w:sz w:val="24"/>
        </w:rPr>
        <w:t>=</w:t>
      </w:r>
      <w:r>
        <w:rPr>
          <w:i/>
          <w:sz w:val="24"/>
          <w:vertAlign w:val="subscript"/>
        </w:rPr>
        <w:tab/>
      </w:r>
      <w:r>
        <w:rPr>
          <w:sz w:val="24"/>
        </w:rPr>
        <w:t>are</w:t>
      </w:r>
      <w:bookmarkStart w:id="0" w:name="_GoBack"/>
      <w:bookmarkEnd w:id="0"/>
      <w:r>
        <w:rPr>
          <w:sz w:val="24"/>
        </w:rPr>
        <w:t>a of internal standard peak in the sample solution</w:t>
      </w:r>
    </w:p>
    <w:p w:rsidR="00BD6A81" w:rsidRDefault="00BD6A81" w:rsidP="00D7357D">
      <w:pPr>
        <w:spacing w:after="0" w:line="240" w:lineRule="auto"/>
        <w:ind w:firstLine="720"/>
        <w:jc w:val="both"/>
        <w:rPr>
          <w:sz w:val="24"/>
        </w:rPr>
      </w:pPr>
      <w:r>
        <w:rPr>
          <w:i/>
          <w:sz w:val="24"/>
        </w:rPr>
        <w:t>R</w:t>
      </w:r>
      <w:r>
        <w:rPr>
          <w:i/>
          <w:sz w:val="24"/>
          <w:vertAlign w:val="subscript"/>
        </w:rPr>
        <w:t>a</w:t>
      </w:r>
      <w:r>
        <w:rPr>
          <w:i/>
          <w:sz w:val="24"/>
          <w:vertAlign w:val="subscript"/>
        </w:rPr>
        <w:tab/>
      </w:r>
      <w:r w:rsidR="00B06B21">
        <w:rPr>
          <w:sz w:val="24"/>
        </w:rPr>
        <w:t>=</w:t>
      </w:r>
      <w:r>
        <w:rPr>
          <w:i/>
          <w:sz w:val="24"/>
          <w:vertAlign w:val="subscript"/>
        </w:rPr>
        <w:tab/>
      </w:r>
      <w:r>
        <w:rPr>
          <w:sz w:val="24"/>
        </w:rPr>
        <w:t>average of two response ratios of the calibration solution injections</w:t>
      </w:r>
    </w:p>
    <w:p w:rsidR="00BD6A81" w:rsidRDefault="00BD6A81" w:rsidP="00D7357D">
      <w:pPr>
        <w:spacing w:after="0" w:line="240" w:lineRule="auto"/>
        <w:ind w:firstLine="720"/>
        <w:jc w:val="both"/>
        <w:rPr>
          <w:sz w:val="24"/>
        </w:rPr>
      </w:pPr>
      <w:r>
        <w:rPr>
          <w:i/>
          <w:sz w:val="24"/>
        </w:rPr>
        <w:t>R’</w:t>
      </w:r>
      <w:r w:rsidR="00B06B21">
        <w:rPr>
          <w:i/>
          <w:sz w:val="24"/>
          <w:vertAlign w:val="subscript"/>
        </w:rPr>
        <w:t>a</w:t>
      </w:r>
      <w:r w:rsidR="00B06B21">
        <w:rPr>
          <w:i/>
          <w:sz w:val="24"/>
        </w:rPr>
        <w:tab/>
        <w:t>=</w:t>
      </w:r>
      <w:r w:rsidR="00B06B21">
        <w:rPr>
          <w:i/>
          <w:sz w:val="24"/>
        </w:rPr>
        <w:tab/>
      </w:r>
      <w:r w:rsidR="00B06B21">
        <w:rPr>
          <w:sz w:val="24"/>
        </w:rPr>
        <w:t>average of two response ratios of the sample solution injections</w:t>
      </w:r>
    </w:p>
    <w:p w:rsidR="00B06B21" w:rsidRDefault="00B06B21" w:rsidP="00D7357D">
      <w:pPr>
        <w:spacing w:after="0" w:line="240" w:lineRule="auto"/>
        <w:ind w:firstLine="720"/>
        <w:jc w:val="both"/>
        <w:rPr>
          <w:sz w:val="24"/>
        </w:rPr>
      </w:pPr>
      <w:r>
        <w:rPr>
          <w:i/>
          <w:sz w:val="24"/>
        </w:rPr>
        <w:t>s</w:t>
      </w:r>
      <w:r>
        <w:rPr>
          <w:i/>
          <w:sz w:val="24"/>
        </w:rPr>
        <w:tab/>
        <w:t>=</w:t>
      </w:r>
      <w:r>
        <w:rPr>
          <w:i/>
          <w:sz w:val="24"/>
        </w:rPr>
        <w:tab/>
      </w:r>
      <w:r>
        <w:rPr>
          <w:sz w:val="24"/>
        </w:rPr>
        <w:t xml:space="preserve">mass of </w:t>
      </w:r>
      <w:r w:rsidR="00E75911">
        <w:rPr>
          <w:sz w:val="24"/>
        </w:rPr>
        <w:t xml:space="preserve">acephate </w:t>
      </w:r>
      <w:r>
        <w:rPr>
          <w:sz w:val="24"/>
        </w:rPr>
        <w:t>in the calibration solution (mg)</w:t>
      </w:r>
    </w:p>
    <w:p w:rsidR="00B06B21" w:rsidRDefault="00B06B21" w:rsidP="00D7357D">
      <w:pPr>
        <w:spacing w:after="0" w:line="240" w:lineRule="auto"/>
        <w:ind w:firstLine="720"/>
        <w:jc w:val="both"/>
        <w:rPr>
          <w:sz w:val="24"/>
        </w:rPr>
      </w:pPr>
      <w:r>
        <w:rPr>
          <w:i/>
          <w:sz w:val="24"/>
        </w:rPr>
        <w:t>w</w:t>
      </w:r>
      <w:r>
        <w:rPr>
          <w:i/>
          <w:sz w:val="24"/>
        </w:rPr>
        <w:tab/>
      </w:r>
      <w:r>
        <w:rPr>
          <w:sz w:val="24"/>
        </w:rPr>
        <w:t xml:space="preserve">= </w:t>
      </w:r>
      <w:r>
        <w:rPr>
          <w:sz w:val="24"/>
        </w:rPr>
        <w:tab/>
        <w:t>mass of sample taken (mg)</w:t>
      </w:r>
    </w:p>
    <w:p w:rsidR="00B06B21" w:rsidRDefault="00B06B21" w:rsidP="00D7357D">
      <w:pPr>
        <w:spacing w:after="0" w:line="240" w:lineRule="auto"/>
        <w:ind w:firstLine="720"/>
        <w:jc w:val="both"/>
        <w:rPr>
          <w:sz w:val="24"/>
        </w:rPr>
      </w:pPr>
      <w:r>
        <w:rPr>
          <w:i/>
          <w:sz w:val="24"/>
        </w:rPr>
        <w:t>P</w:t>
      </w:r>
      <w:r>
        <w:rPr>
          <w:i/>
          <w:sz w:val="24"/>
        </w:rPr>
        <w:tab/>
      </w:r>
      <w:r>
        <w:rPr>
          <w:sz w:val="24"/>
        </w:rPr>
        <w:t>=</w:t>
      </w:r>
      <w:r>
        <w:rPr>
          <w:sz w:val="24"/>
        </w:rPr>
        <w:tab/>
        <w:t xml:space="preserve">purity of </w:t>
      </w:r>
      <w:r w:rsidR="001E6824">
        <w:rPr>
          <w:sz w:val="24"/>
        </w:rPr>
        <w:t>hexaconazole</w:t>
      </w:r>
      <w:r w:rsidR="00E75911">
        <w:rPr>
          <w:sz w:val="24"/>
        </w:rPr>
        <w:t xml:space="preserve"> </w:t>
      </w:r>
      <w:r>
        <w:rPr>
          <w:sz w:val="24"/>
        </w:rPr>
        <w:t>standard (g/kg)</w:t>
      </w:r>
    </w:p>
    <w:p w:rsidR="00B06B21" w:rsidRDefault="00B06B21" w:rsidP="00D7357D">
      <w:pPr>
        <w:spacing w:after="0" w:line="240" w:lineRule="auto"/>
        <w:ind w:firstLine="720"/>
        <w:jc w:val="both"/>
        <w:rPr>
          <w:sz w:val="24"/>
        </w:rPr>
      </w:pPr>
    </w:p>
    <w:p w:rsidR="007A395E" w:rsidRDefault="007A395E" w:rsidP="00D7357D">
      <w:pPr>
        <w:spacing w:after="0" w:line="240" w:lineRule="auto"/>
        <w:ind w:firstLine="720"/>
        <w:jc w:val="both"/>
        <w:rPr>
          <w:sz w:val="24"/>
        </w:rPr>
      </w:pPr>
    </w:p>
    <w:sectPr w:rsidR="007A395E" w:rsidSect="005A25D8">
      <w:headerReference w:type="default" r:id="rId9"/>
      <w:footerReference w:type="default" r:id="rId10"/>
      <w:pgSz w:w="12240" w:h="15840"/>
      <w:pgMar w:top="1166" w:right="1440" w:bottom="1440" w:left="44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5C" w:rsidRDefault="00CB015C" w:rsidP="002732B6">
      <w:pPr>
        <w:spacing w:after="0" w:line="240" w:lineRule="auto"/>
      </w:pPr>
      <w:r>
        <w:separator/>
      </w:r>
    </w:p>
  </w:endnote>
  <w:endnote w:type="continuationSeparator" w:id="0">
    <w:p w:rsidR="00CB015C" w:rsidRDefault="00CB015C" w:rsidP="00273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201D38" w:rsidRDefault="00201D38">
        <w:r>
          <w:t xml:space="preserve">Page </w:t>
        </w:r>
        <w:fldSimple w:instr=" PAGE ">
          <w:r w:rsidR="00A94E1D">
            <w:rPr>
              <w:noProof/>
            </w:rPr>
            <w:t>1</w:t>
          </w:r>
        </w:fldSimple>
        <w:r>
          <w:t xml:space="preserve"> of </w:t>
        </w:r>
        <w:fldSimple w:instr=" NUMPAGES  ">
          <w:r w:rsidR="00A94E1D">
            <w:rPr>
              <w:noProof/>
            </w:rPr>
            <w:t>3</w:t>
          </w:r>
        </w:fldSimple>
      </w:p>
    </w:sdtContent>
  </w:sdt>
  <w:p w:rsidR="00201D38" w:rsidRDefault="00201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5C" w:rsidRDefault="00CB015C" w:rsidP="002732B6">
      <w:pPr>
        <w:spacing w:after="0" w:line="240" w:lineRule="auto"/>
      </w:pPr>
      <w:r>
        <w:separator/>
      </w:r>
    </w:p>
  </w:footnote>
  <w:footnote w:type="continuationSeparator" w:id="0">
    <w:p w:rsidR="00CB015C" w:rsidRDefault="00CB015C" w:rsidP="00273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38" w:rsidRPr="003A238F" w:rsidRDefault="003A238F">
    <w:pPr>
      <w:pStyle w:val="Header"/>
      <w:rPr>
        <w:lang w:val="en-US"/>
      </w:rPr>
    </w:pPr>
    <w:r>
      <w:rPr>
        <w:lang w:val="en-US"/>
      </w:rPr>
      <w:t>Hexaconazole Test Method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B8A"/>
    <w:multiLevelType w:val="hybridMultilevel"/>
    <w:tmpl w:val="F37A3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317"/>
    <w:multiLevelType w:val="multilevel"/>
    <w:tmpl w:val="2BC21A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16D27B2"/>
    <w:multiLevelType w:val="hybridMultilevel"/>
    <w:tmpl w:val="423A06D0"/>
    <w:lvl w:ilvl="0" w:tplc="0D8C390E">
      <w:start w:val="1"/>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D0EEC"/>
    <w:multiLevelType w:val="hybridMultilevel"/>
    <w:tmpl w:val="4418AD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3976E7"/>
    <w:multiLevelType w:val="hybridMultilevel"/>
    <w:tmpl w:val="7F009674"/>
    <w:lvl w:ilvl="0" w:tplc="BA3E7C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148F"/>
    <w:multiLevelType w:val="multilevel"/>
    <w:tmpl w:val="B03C6514"/>
    <w:lvl w:ilvl="0">
      <w:start w:val="1"/>
      <w:numFmt w:val="decimal"/>
      <w:lvlText w:val="%1."/>
      <w:lvlJc w:val="left"/>
      <w:pPr>
        <w:ind w:left="720" w:hanging="360"/>
      </w:pPr>
      <w:rPr>
        <w:rFonts w:hint="default"/>
        <w:b/>
        <w:sz w:val="28"/>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3128049D"/>
    <w:multiLevelType w:val="hybridMultilevel"/>
    <w:tmpl w:val="75CEE2FC"/>
    <w:lvl w:ilvl="0" w:tplc="7C8A1B7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E115E9"/>
    <w:multiLevelType w:val="multilevel"/>
    <w:tmpl w:val="24EA9986"/>
    <w:lvl w:ilvl="0">
      <w:start w:val="6"/>
      <w:numFmt w:val="decimal"/>
      <w:lvlText w:val="%1."/>
      <w:lvlJc w:val="left"/>
      <w:pPr>
        <w:ind w:left="720" w:hanging="360"/>
      </w:pPr>
      <w:rPr>
        <w:rFonts w:hint="default"/>
        <w:b/>
        <w:sz w:val="28"/>
      </w:rPr>
    </w:lvl>
    <w:lvl w:ilvl="1">
      <w:start w:val="1"/>
      <w:numFmt w:val="decimal"/>
      <w:isLgl/>
      <w:lvlText w:val="%1.%2"/>
      <w:lvlJc w:val="left"/>
      <w:pPr>
        <w:ind w:left="117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423A60EB"/>
    <w:multiLevelType w:val="hybridMultilevel"/>
    <w:tmpl w:val="2AA2E296"/>
    <w:lvl w:ilvl="0" w:tplc="1E120F7E">
      <w:start w:val="4"/>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15199"/>
    <w:multiLevelType w:val="hybridMultilevel"/>
    <w:tmpl w:val="33E40F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E31B6A"/>
    <w:multiLevelType w:val="hybridMultilevel"/>
    <w:tmpl w:val="CD2A8472"/>
    <w:lvl w:ilvl="0" w:tplc="7C8A1B7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723957"/>
    <w:multiLevelType w:val="hybridMultilevel"/>
    <w:tmpl w:val="87C4FDF6"/>
    <w:lvl w:ilvl="0" w:tplc="E6D2CC62">
      <w:start w:val="1"/>
      <w:numFmt w:val="lowerLetter"/>
      <w:lvlText w:val="%1)"/>
      <w:lvlJc w:val="left"/>
      <w:pPr>
        <w:tabs>
          <w:tab w:val="num" w:pos="2160"/>
        </w:tabs>
        <w:ind w:left="2160" w:hanging="360"/>
      </w:pPr>
      <w:rPr>
        <w:b/>
      </w:rPr>
    </w:lvl>
    <w:lvl w:ilvl="1" w:tplc="4B88F3DC">
      <w:start w:val="1"/>
      <w:numFmt w:val="lowerLetter"/>
      <w:lvlText w:val="%2."/>
      <w:lvlJc w:val="left"/>
      <w:pPr>
        <w:tabs>
          <w:tab w:val="num" w:pos="2880"/>
        </w:tabs>
        <w:ind w:left="2880" w:hanging="360"/>
      </w:pPr>
    </w:lvl>
    <w:lvl w:ilvl="2" w:tplc="C5528CF0">
      <w:start w:val="1"/>
      <w:numFmt w:val="lowerRoman"/>
      <w:lvlText w:val="%3."/>
      <w:lvlJc w:val="right"/>
      <w:pPr>
        <w:tabs>
          <w:tab w:val="num" w:pos="3600"/>
        </w:tabs>
        <w:ind w:left="3600" w:hanging="180"/>
      </w:pPr>
    </w:lvl>
    <w:lvl w:ilvl="3" w:tplc="7FA41A78">
      <w:start w:val="1"/>
      <w:numFmt w:val="decimal"/>
      <w:lvlText w:val="%4."/>
      <w:lvlJc w:val="left"/>
      <w:pPr>
        <w:tabs>
          <w:tab w:val="num" w:pos="4320"/>
        </w:tabs>
        <w:ind w:left="4320" w:hanging="360"/>
      </w:pPr>
    </w:lvl>
    <w:lvl w:ilvl="4" w:tplc="ABBA8ADE">
      <w:start w:val="1"/>
      <w:numFmt w:val="lowerLetter"/>
      <w:lvlText w:val="%5."/>
      <w:lvlJc w:val="left"/>
      <w:pPr>
        <w:tabs>
          <w:tab w:val="num" w:pos="5040"/>
        </w:tabs>
        <w:ind w:left="5040" w:hanging="360"/>
      </w:pPr>
    </w:lvl>
    <w:lvl w:ilvl="5" w:tplc="D46A65D0">
      <w:start w:val="1"/>
      <w:numFmt w:val="lowerRoman"/>
      <w:lvlText w:val="%6."/>
      <w:lvlJc w:val="right"/>
      <w:pPr>
        <w:tabs>
          <w:tab w:val="num" w:pos="5760"/>
        </w:tabs>
        <w:ind w:left="5760" w:hanging="180"/>
      </w:pPr>
    </w:lvl>
    <w:lvl w:ilvl="6" w:tplc="7C1A6DBA">
      <w:start w:val="1"/>
      <w:numFmt w:val="decimal"/>
      <w:lvlText w:val="%7."/>
      <w:lvlJc w:val="left"/>
      <w:pPr>
        <w:tabs>
          <w:tab w:val="num" w:pos="6480"/>
        </w:tabs>
        <w:ind w:left="6480" w:hanging="360"/>
      </w:pPr>
    </w:lvl>
    <w:lvl w:ilvl="7" w:tplc="F1E45FD4">
      <w:start w:val="1"/>
      <w:numFmt w:val="lowerLetter"/>
      <w:lvlText w:val="%8."/>
      <w:lvlJc w:val="left"/>
      <w:pPr>
        <w:tabs>
          <w:tab w:val="num" w:pos="7200"/>
        </w:tabs>
        <w:ind w:left="7200" w:hanging="360"/>
      </w:pPr>
    </w:lvl>
    <w:lvl w:ilvl="8" w:tplc="DB165CBC">
      <w:start w:val="1"/>
      <w:numFmt w:val="lowerRoman"/>
      <w:lvlText w:val="%9."/>
      <w:lvlJc w:val="right"/>
      <w:pPr>
        <w:tabs>
          <w:tab w:val="num" w:pos="7920"/>
        </w:tabs>
        <w:ind w:left="7920" w:hanging="180"/>
      </w:pPr>
    </w:lvl>
  </w:abstractNum>
  <w:abstractNum w:abstractNumId="12">
    <w:nsid w:val="57CF6157"/>
    <w:multiLevelType w:val="hybridMultilevel"/>
    <w:tmpl w:val="4C4E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C63C3"/>
    <w:multiLevelType w:val="hybridMultilevel"/>
    <w:tmpl w:val="A59A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E10F2"/>
    <w:multiLevelType w:val="hybridMultilevel"/>
    <w:tmpl w:val="DA84756A"/>
    <w:lvl w:ilvl="0" w:tplc="DC22AC0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413DB4"/>
    <w:multiLevelType w:val="multilevel"/>
    <w:tmpl w:val="5E147F6C"/>
    <w:lvl w:ilvl="0">
      <w:start w:val="6"/>
      <w:numFmt w:val="decimal"/>
      <w:lvlText w:val="%1."/>
      <w:lvlJc w:val="left"/>
      <w:pPr>
        <w:ind w:left="720" w:hanging="360"/>
      </w:pPr>
      <w:rPr>
        <w:rFonts w:hint="default"/>
        <w:b/>
        <w:sz w:val="28"/>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4"/>
  </w:num>
  <w:num w:numId="2">
    <w:abstractNumId w:val="13"/>
  </w:num>
  <w:num w:numId="3">
    <w:abstractNumId w:val="5"/>
  </w:num>
  <w:num w:numId="4">
    <w:abstractNumId w:val="3"/>
  </w:num>
  <w:num w:numId="5">
    <w:abstractNumId w:val="9"/>
  </w:num>
  <w:num w:numId="6">
    <w:abstractNumId w:val="12"/>
  </w:num>
  <w:num w:numId="7">
    <w:abstractNumId w:val="1"/>
  </w:num>
  <w:num w:numId="8">
    <w:abstractNumId w:val="6"/>
  </w:num>
  <w:num w:numId="9">
    <w:abstractNumId w:val="8"/>
  </w:num>
  <w:num w:numId="10">
    <w:abstractNumId w:val="10"/>
  </w:num>
  <w:num w:numId="11">
    <w:abstractNumId w:val="15"/>
  </w:num>
  <w:num w:numId="12">
    <w:abstractNumId w:val="7"/>
  </w:num>
  <w:num w:numId="13">
    <w:abstractNumId w:val="2"/>
  </w:num>
  <w:num w:numId="14">
    <w:abstractNumId w:val="11"/>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jashekhar Khinnavar">
    <w15:presenceInfo w15:providerId="AD" w15:userId="S-1-5-21-1035373271-4288669356-4260857636-43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characterSpacingControl w:val="doNotCompress"/>
  <w:footnotePr>
    <w:footnote w:id="-1"/>
    <w:footnote w:id="0"/>
  </w:footnotePr>
  <w:endnotePr>
    <w:endnote w:id="-1"/>
    <w:endnote w:id="0"/>
  </w:endnotePr>
  <w:compat>
    <w:useFELayout/>
  </w:compat>
  <w:rsids>
    <w:rsidRoot w:val="002732B6"/>
    <w:rsid w:val="000233AF"/>
    <w:rsid w:val="00031455"/>
    <w:rsid w:val="000336EA"/>
    <w:rsid w:val="00033ADC"/>
    <w:rsid w:val="00034F03"/>
    <w:rsid w:val="00035DF5"/>
    <w:rsid w:val="00035F48"/>
    <w:rsid w:val="0008513C"/>
    <w:rsid w:val="0009700C"/>
    <w:rsid w:val="00097416"/>
    <w:rsid w:val="000A34DE"/>
    <w:rsid w:val="000B3CD8"/>
    <w:rsid w:val="000D5E0E"/>
    <w:rsid w:val="000D7E7A"/>
    <w:rsid w:val="00120148"/>
    <w:rsid w:val="001520AB"/>
    <w:rsid w:val="001552F1"/>
    <w:rsid w:val="00170F3E"/>
    <w:rsid w:val="00197F80"/>
    <w:rsid w:val="001B5D08"/>
    <w:rsid w:val="001C0104"/>
    <w:rsid w:val="001E6824"/>
    <w:rsid w:val="00201D38"/>
    <w:rsid w:val="00202BF3"/>
    <w:rsid w:val="00210A46"/>
    <w:rsid w:val="00215EB6"/>
    <w:rsid w:val="00250540"/>
    <w:rsid w:val="002636AC"/>
    <w:rsid w:val="002732B6"/>
    <w:rsid w:val="0028008B"/>
    <w:rsid w:val="00291045"/>
    <w:rsid w:val="00295401"/>
    <w:rsid w:val="002A753A"/>
    <w:rsid w:val="002B495B"/>
    <w:rsid w:val="002C0E61"/>
    <w:rsid w:val="002C257A"/>
    <w:rsid w:val="002C65C8"/>
    <w:rsid w:val="002C6AFB"/>
    <w:rsid w:val="002C7A4B"/>
    <w:rsid w:val="002E3CB9"/>
    <w:rsid w:val="00306279"/>
    <w:rsid w:val="00306923"/>
    <w:rsid w:val="003312E0"/>
    <w:rsid w:val="00331ADA"/>
    <w:rsid w:val="00335EDB"/>
    <w:rsid w:val="003649E4"/>
    <w:rsid w:val="003A238F"/>
    <w:rsid w:val="003E2865"/>
    <w:rsid w:val="003E4C31"/>
    <w:rsid w:val="00405D1C"/>
    <w:rsid w:val="00407326"/>
    <w:rsid w:val="00445C9B"/>
    <w:rsid w:val="0046131F"/>
    <w:rsid w:val="004A02F1"/>
    <w:rsid w:val="004C41BC"/>
    <w:rsid w:val="004D3C39"/>
    <w:rsid w:val="004F00E6"/>
    <w:rsid w:val="004F537F"/>
    <w:rsid w:val="00504EDD"/>
    <w:rsid w:val="00517695"/>
    <w:rsid w:val="0053260F"/>
    <w:rsid w:val="00542A10"/>
    <w:rsid w:val="0056342C"/>
    <w:rsid w:val="00591D37"/>
    <w:rsid w:val="00597E20"/>
    <w:rsid w:val="005A25D8"/>
    <w:rsid w:val="005A5C76"/>
    <w:rsid w:val="005B6873"/>
    <w:rsid w:val="006046CA"/>
    <w:rsid w:val="006131EC"/>
    <w:rsid w:val="00671A83"/>
    <w:rsid w:val="0068409D"/>
    <w:rsid w:val="006A08C6"/>
    <w:rsid w:val="006C2D77"/>
    <w:rsid w:val="006C6B73"/>
    <w:rsid w:val="006E1832"/>
    <w:rsid w:val="006F1E8F"/>
    <w:rsid w:val="00710F32"/>
    <w:rsid w:val="00715864"/>
    <w:rsid w:val="00715D80"/>
    <w:rsid w:val="00741572"/>
    <w:rsid w:val="00747FEA"/>
    <w:rsid w:val="00762A11"/>
    <w:rsid w:val="00763710"/>
    <w:rsid w:val="00777867"/>
    <w:rsid w:val="00786AC3"/>
    <w:rsid w:val="00791B1C"/>
    <w:rsid w:val="007A395E"/>
    <w:rsid w:val="007E378F"/>
    <w:rsid w:val="008046F2"/>
    <w:rsid w:val="00806394"/>
    <w:rsid w:val="00821521"/>
    <w:rsid w:val="008572B5"/>
    <w:rsid w:val="008731CF"/>
    <w:rsid w:val="008763EF"/>
    <w:rsid w:val="00892BF1"/>
    <w:rsid w:val="008A1257"/>
    <w:rsid w:val="008B2EC4"/>
    <w:rsid w:val="008F5A4E"/>
    <w:rsid w:val="009551B7"/>
    <w:rsid w:val="00965EC2"/>
    <w:rsid w:val="00971C3F"/>
    <w:rsid w:val="00984282"/>
    <w:rsid w:val="009924B8"/>
    <w:rsid w:val="009A58D7"/>
    <w:rsid w:val="009D3898"/>
    <w:rsid w:val="009E1A13"/>
    <w:rsid w:val="00A12B2D"/>
    <w:rsid w:val="00A322AF"/>
    <w:rsid w:val="00A422AF"/>
    <w:rsid w:val="00A91385"/>
    <w:rsid w:val="00A94E1D"/>
    <w:rsid w:val="00AB32E9"/>
    <w:rsid w:val="00AC5FEA"/>
    <w:rsid w:val="00AF069E"/>
    <w:rsid w:val="00B06B21"/>
    <w:rsid w:val="00B10FFF"/>
    <w:rsid w:val="00B2313A"/>
    <w:rsid w:val="00B43AD6"/>
    <w:rsid w:val="00B6352C"/>
    <w:rsid w:val="00B82B09"/>
    <w:rsid w:val="00B9714D"/>
    <w:rsid w:val="00BA6990"/>
    <w:rsid w:val="00BC2E3D"/>
    <w:rsid w:val="00BD0D48"/>
    <w:rsid w:val="00BD6A81"/>
    <w:rsid w:val="00BF35A7"/>
    <w:rsid w:val="00C04CD9"/>
    <w:rsid w:val="00C0535F"/>
    <w:rsid w:val="00C13F3A"/>
    <w:rsid w:val="00C15B8E"/>
    <w:rsid w:val="00C4275A"/>
    <w:rsid w:val="00C47351"/>
    <w:rsid w:val="00C61FC8"/>
    <w:rsid w:val="00C62B22"/>
    <w:rsid w:val="00C70C53"/>
    <w:rsid w:val="00C97B57"/>
    <w:rsid w:val="00CB015C"/>
    <w:rsid w:val="00CB4C77"/>
    <w:rsid w:val="00CB7903"/>
    <w:rsid w:val="00CB795E"/>
    <w:rsid w:val="00CC3406"/>
    <w:rsid w:val="00CC57DF"/>
    <w:rsid w:val="00CD3A28"/>
    <w:rsid w:val="00D021F5"/>
    <w:rsid w:val="00D10DA1"/>
    <w:rsid w:val="00D13D1C"/>
    <w:rsid w:val="00D25789"/>
    <w:rsid w:val="00D47DCF"/>
    <w:rsid w:val="00D56F14"/>
    <w:rsid w:val="00D64CB8"/>
    <w:rsid w:val="00D672E9"/>
    <w:rsid w:val="00D7357D"/>
    <w:rsid w:val="00D8175D"/>
    <w:rsid w:val="00DB21C0"/>
    <w:rsid w:val="00DD5E9E"/>
    <w:rsid w:val="00DF47E5"/>
    <w:rsid w:val="00DF6DDC"/>
    <w:rsid w:val="00E0781E"/>
    <w:rsid w:val="00E12BF7"/>
    <w:rsid w:val="00E4724A"/>
    <w:rsid w:val="00E71DB0"/>
    <w:rsid w:val="00E73627"/>
    <w:rsid w:val="00E743E1"/>
    <w:rsid w:val="00E75911"/>
    <w:rsid w:val="00E83340"/>
    <w:rsid w:val="00E854FE"/>
    <w:rsid w:val="00EC21B0"/>
    <w:rsid w:val="00EE24F6"/>
    <w:rsid w:val="00EE4BB4"/>
    <w:rsid w:val="00EF32C6"/>
    <w:rsid w:val="00F848DF"/>
    <w:rsid w:val="00F94CDE"/>
    <w:rsid w:val="00FE3F90"/>
    <w:rsid w:val="00FE7682"/>
    <w:rsid w:val="00FF3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B8"/>
  </w:style>
  <w:style w:type="paragraph" w:styleId="Heading1">
    <w:name w:val="heading 1"/>
    <w:basedOn w:val="Normal"/>
    <w:next w:val="Normal"/>
    <w:link w:val="Heading1Char"/>
    <w:qFormat/>
    <w:rsid w:val="00445C9B"/>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445C9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2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2B6"/>
    <w:rPr>
      <w:rFonts w:eastAsiaTheme="minorEastAsia"/>
    </w:rPr>
  </w:style>
  <w:style w:type="paragraph" w:styleId="Footer">
    <w:name w:val="footer"/>
    <w:basedOn w:val="Normal"/>
    <w:link w:val="FooterChar"/>
    <w:uiPriority w:val="99"/>
    <w:semiHidden/>
    <w:unhideWhenUsed/>
    <w:rsid w:val="002732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2B6"/>
    <w:rPr>
      <w:rFonts w:eastAsiaTheme="minorEastAsia"/>
    </w:rPr>
  </w:style>
  <w:style w:type="paragraph" w:styleId="ListParagraph">
    <w:name w:val="List Paragraph"/>
    <w:basedOn w:val="Normal"/>
    <w:uiPriority w:val="34"/>
    <w:qFormat/>
    <w:rsid w:val="002732B6"/>
    <w:pPr>
      <w:ind w:left="720"/>
      <w:contextualSpacing/>
    </w:pPr>
  </w:style>
  <w:style w:type="character" w:styleId="Hyperlink">
    <w:name w:val="Hyperlink"/>
    <w:basedOn w:val="DefaultParagraphFont"/>
    <w:uiPriority w:val="99"/>
    <w:unhideWhenUsed/>
    <w:rsid w:val="002732B6"/>
    <w:rPr>
      <w:color w:val="0000FF" w:themeColor="hyperlink"/>
      <w:u w:val="single"/>
    </w:rPr>
  </w:style>
  <w:style w:type="paragraph" w:styleId="BalloonText">
    <w:name w:val="Balloon Text"/>
    <w:basedOn w:val="Normal"/>
    <w:link w:val="BalloonTextChar"/>
    <w:uiPriority w:val="99"/>
    <w:semiHidden/>
    <w:unhideWhenUsed/>
    <w:rsid w:val="00857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B5"/>
    <w:rPr>
      <w:rFonts w:ascii="Tahoma" w:eastAsiaTheme="minorEastAsia" w:hAnsi="Tahoma" w:cs="Tahoma"/>
      <w:sz w:val="16"/>
      <w:szCs w:val="16"/>
    </w:rPr>
  </w:style>
  <w:style w:type="table" w:styleId="TableGrid">
    <w:name w:val="Table Grid"/>
    <w:basedOn w:val="TableNormal"/>
    <w:uiPriority w:val="59"/>
    <w:rsid w:val="00791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45C9B"/>
    <w:rPr>
      <w:rFonts w:ascii="Arial" w:eastAsia="Times New Roman" w:hAnsi="Arial" w:cs="Arial"/>
      <w:b/>
      <w:bCs/>
      <w:kern w:val="32"/>
      <w:sz w:val="32"/>
      <w:szCs w:val="32"/>
    </w:rPr>
  </w:style>
  <w:style w:type="character" w:customStyle="1" w:styleId="Heading4Char">
    <w:name w:val="Heading 4 Char"/>
    <w:basedOn w:val="DefaultParagraphFont"/>
    <w:link w:val="Heading4"/>
    <w:rsid w:val="00445C9B"/>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747FEA"/>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F5A4E"/>
    <w:rPr>
      <w:sz w:val="16"/>
      <w:szCs w:val="16"/>
    </w:rPr>
  </w:style>
  <w:style w:type="paragraph" w:styleId="CommentText">
    <w:name w:val="annotation text"/>
    <w:basedOn w:val="Normal"/>
    <w:link w:val="CommentTextChar"/>
    <w:uiPriority w:val="99"/>
    <w:semiHidden/>
    <w:unhideWhenUsed/>
    <w:rsid w:val="008F5A4E"/>
    <w:pPr>
      <w:spacing w:line="240" w:lineRule="auto"/>
    </w:pPr>
    <w:rPr>
      <w:sz w:val="20"/>
      <w:szCs w:val="20"/>
    </w:rPr>
  </w:style>
  <w:style w:type="character" w:customStyle="1" w:styleId="CommentTextChar">
    <w:name w:val="Comment Text Char"/>
    <w:basedOn w:val="DefaultParagraphFont"/>
    <w:link w:val="CommentText"/>
    <w:uiPriority w:val="99"/>
    <w:semiHidden/>
    <w:rsid w:val="008F5A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F5A4E"/>
    <w:rPr>
      <w:b/>
      <w:bCs/>
    </w:rPr>
  </w:style>
  <w:style w:type="character" w:customStyle="1" w:styleId="CommentSubjectChar">
    <w:name w:val="Comment Subject Char"/>
    <w:basedOn w:val="CommentTextChar"/>
    <w:link w:val="CommentSubject"/>
    <w:uiPriority w:val="99"/>
    <w:semiHidden/>
    <w:rsid w:val="008F5A4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5C9B"/>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445C9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2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2B6"/>
    <w:rPr>
      <w:rFonts w:eastAsiaTheme="minorEastAsia"/>
    </w:rPr>
  </w:style>
  <w:style w:type="paragraph" w:styleId="Footer">
    <w:name w:val="footer"/>
    <w:basedOn w:val="Normal"/>
    <w:link w:val="FooterChar"/>
    <w:uiPriority w:val="99"/>
    <w:semiHidden/>
    <w:unhideWhenUsed/>
    <w:rsid w:val="002732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2B6"/>
    <w:rPr>
      <w:rFonts w:eastAsiaTheme="minorEastAsia"/>
    </w:rPr>
  </w:style>
  <w:style w:type="paragraph" w:styleId="ListParagraph">
    <w:name w:val="List Paragraph"/>
    <w:basedOn w:val="Normal"/>
    <w:uiPriority w:val="34"/>
    <w:qFormat/>
    <w:rsid w:val="002732B6"/>
    <w:pPr>
      <w:ind w:left="720"/>
      <w:contextualSpacing/>
    </w:pPr>
  </w:style>
  <w:style w:type="character" w:styleId="Hyperlink">
    <w:name w:val="Hyperlink"/>
    <w:basedOn w:val="DefaultParagraphFont"/>
    <w:uiPriority w:val="99"/>
    <w:unhideWhenUsed/>
    <w:rsid w:val="002732B6"/>
    <w:rPr>
      <w:color w:val="0000FF" w:themeColor="hyperlink"/>
      <w:u w:val="single"/>
    </w:rPr>
  </w:style>
  <w:style w:type="paragraph" w:styleId="BalloonText">
    <w:name w:val="Balloon Text"/>
    <w:basedOn w:val="Normal"/>
    <w:link w:val="BalloonTextChar"/>
    <w:uiPriority w:val="99"/>
    <w:semiHidden/>
    <w:unhideWhenUsed/>
    <w:rsid w:val="00857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B5"/>
    <w:rPr>
      <w:rFonts w:ascii="Tahoma" w:eastAsiaTheme="minorEastAsia" w:hAnsi="Tahoma" w:cs="Tahoma"/>
      <w:sz w:val="16"/>
      <w:szCs w:val="16"/>
    </w:rPr>
  </w:style>
  <w:style w:type="table" w:styleId="TableGrid">
    <w:name w:val="Table Grid"/>
    <w:basedOn w:val="TableNormal"/>
    <w:uiPriority w:val="59"/>
    <w:rsid w:val="0079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5C9B"/>
    <w:rPr>
      <w:rFonts w:ascii="Arial" w:eastAsia="Times New Roman" w:hAnsi="Arial" w:cs="Arial"/>
      <w:b/>
      <w:bCs/>
      <w:kern w:val="32"/>
      <w:sz w:val="32"/>
      <w:szCs w:val="32"/>
    </w:rPr>
  </w:style>
  <w:style w:type="character" w:customStyle="1" w:styleId="Heading4Char">
    <w:name w:val="Heading 4 Char"/>
    <w:basedOn w:val="DefaultParagraphFont"/>
    <w:link w:val="Heading4"/>
    <w:rsid w:val="00445C9B"/>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747FEA"/>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F5A4E"/>
    <w:rPr>
      <w:sz w:val="16"/>
      <w:szCs w:val="16"/>
    </w:rPr>
  </w:style>
  <w:style w:type="paragraph" w:styleId="CommentText">
    <w:name w:val="annotation text"/>
    <w:basedOn w:val="Normal"/>
    <w:link w:val="CommentTextChar"/>
    <w:uiPriority w:val="99"/>
    <w:semiHidden/>
    <w:unhideWhenUsed/>
    <w:rsid w:val="008F5A4E"/>
    <w:pPr>
      <w:spacing w:line="240" w:lineRule="auto"/>
    </w:pPr>
    <w:rPr>
      <w:sz w:val="20"/>
      <w:szCs w:val="20"/>
    </w:rPr>
  </w:style>
  <w:style w:type="character" w:customStyle="1" w:styleId="CommentTextChar">
    <w:name w:val="Comment Text Char"/>
    <w:basedOn w:val="DefaultParagraphFont"/>
    <w:link w:val="CommentText"/>
    <w:uiPriority w:val="99"/>
    <w:semiHidden/>
    <w:rsid w:val="008F5A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F5A4E"/>
    <w:rPr>
      <w:b/>
      <w:bCs/>
    </w:rPr>
  </w:style>
  <w:style w:type="character" w:customStyle="1" w:styleId="CommentSubjectChar">
    <w:name w:val="Comment Subject Char"/>
    <w:basedOn w:val="CommentTextChar"/>
    <w:link w:val="CommentSubject"/>
    <w:uiPriority w:val="99"/>
    <w:semiHidden/>
    <w:rsid w:val="008F5A4E"/>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78261908">
      <w:bodyDiv w:val="1"/>
      <w:marLeft w:val="0"/>
      <w:marRight w:val="0"/>
      <w:marTop w:val="0"/>
      <w:marBottom w:val="0"/>
      <w:divBdr>
        <w:top w:val="none" w:sz="0" w:space="0" w:color="auto"/>
        <w:left w:val="none" w:sz="0" w:space="0" w:color="auto"/>
        <w:bottom w:val="none" w:sz="0" w:space="0" w:color="auto"/>
        <w:right w:val="none" w:sz="0" w:space="0" w:color="auto"/>
      </w:divBdr>
    </w:div>
    <w:div w:id="93093638">
      <w:bodyDiv w:val="1"/>
      <w:marLeft w:val="0"/>
      <w:marRight w:val="0"/>
      <w:marTop w:val="0"/>
      <w:marBottom w:val="0"/>
      <w:divBdr>
        <w:top w:val="none" w:sz="0" w:space="0" w:color="auto"/>
        <w:left w:val="none" w:sz="0" w:space="0" w:color="auto"/>
        <w:bottom w:val="none" w:sz="0" w:space="0" w:color="auto"/>
        <w:right w:val="none" w:sz="0" w:space="0" w:color="auto"/>
      </w:divBdr>
    </w:div>
    <w:div w:id="114519666">
      <w:bodyDiv w:val="1"/>
      <w:marLeft w:val="0"/>
      <w:marRight w:val="0"/>
      <w:marTop w:val="0"/>
      <w:marBottom w:val="0"/>
      <w:divBdr>
        <w:top w:val="none" w:sz="0" w:space="0" w:color="auto"/>
        <w:left w:val="none" w:sz="0" w:space="0" w:color="auto"/>
        <w:bottom w:val="none" w:sz="0" w:space="0" w:color="auto"/>
        <w:right w:val="none" w:sz="0" w:space="0" w:color="auto"/>
      </w:divBdr>
    </w:div>
    <w:div w:id="139687532">
      <w:bodyDiv w:val="1"/>
      <w:marLeft w:val="0"/>
      <w:marRight w:val="0"/>
      <w:marTop w:val="0"/>
      <w:marBottom w:val="0"/>
      <w:divBdr>
        <w:top w:val="none" w:sz="0" w:space="0" w:color="auto"/>
        <w:left w:val="none" w:sz="0" w:space="0" w:color="auto"/>
        <w:bottom w:val="none" w:sz="0" w:space="0" w:color="auto"/>
        <w:right w:val="none" w:sz="0" w:space="0" w:color="auto"/>
      </w:divBdr>
    </w:div>
    <w:div w:id="201745501">
      <w:bodyDiv w:val="1"/>
      <w:marLeft w:val="0"/>
      <w:marRight w:val="0"/>
      <w:marTop w:val="0"/>
      <w:marBottom w:val="0"/>
      <w:divBdr>
        <w:top w:val="none" w:sz="0" w:space="0" w:color="auto"/>
        <w:left w:val="none" w:sz="0" w:space="0" w:color="auto"/>
        <w:bottom w:val="none" w:sz="0" w:space="0" w:color="auto"/>
        <w:right w:val="none" w:sz="0" w:space="0" w:color="auto"/>
      </w:divBdr>
    </w:div>
    <w:div w:id="322510565">
      <w:bodyDiv w:val="1"/>
      <w:marLeft w:val="0"/>
      <w:marRight w:val="0"/>
      <w:marTop w:val="0"/>
      <w:marBottom w:val="0"/>
      <w:divBdr>
        <w:top w:val="none" w:sz="0" w:space="0" w:color="auto"/>
        <w:left w:val="none" w:sz="0" w:space="0" w:color="auto"/>
        <w:bottom w:val="none" w:sz="0" w:space="0" w:color="auto"/>
        <w:right w:val="none" w:sz="0" w:space="0" w:color="auto"/>
      </w:divBdr>
    </w:div>
    <w:div w:id="405345336">
      <w:bodyDiv w:val="1"/>
      <w:marLeft w:val="0"/>
      <w:marRight w:val="0"/>
      <w:marTop w:val="0"/>
      <w:marBottom w:val="0"/>
      <w:divBdr>
        <w:top w:val="none" w:sz="0" w:space="0" w:color="auto"/>
        <w:left w:val="none" w:sz="0" w:space="0" w:color="auto"/>
        <w:bottom w:val="none" w:sz="0" w:space="0" w:color="auto"/>
        <w:right w:val="none" w:sz="0" w:space="0" w:color="auto"/>
      </w:divBdr>
    </w:div>
    <w:div w:id="434906502">
      <w:bodyDiv w:val="1"/>
      <w:marLeft w:val="0"/>
      <w:marRight w:val="0"/>
      <w:marTop w:val="0"/>
      <w:marBottom w:val="0"/>
      <w:divBdr>
        <w:top w:val="none" w:sz="0" w:space="0" w:color="auto"/>
        <w:left w:val="none" w:sz="0" w:space="0" w:color="auto"/>
        <w:bottom w:val="none" w:sz="0" w:space="0" w:color="auto"/>
        <w:right w:val="none" w:sz="0" w:space="0" w:color="auto"/>
      </w:divBdr>
    </w:div>
    <w:div w:id="473107737">
      <w:bodyDiv w:val="1"/>
      <w:marLeft w:val="0"/>
      <w:marRight w:val="0"/>
      <w:marTop w:val="0"/>
      <w:marBottom w:val="0"/>
      <w:divBdr>
        <w:top w:val="none" w:sz="0" w:space="0" w:color="auto"/>
        <w:left w:val="none" w:sz="0" w:space="0" w:color="auto"/>
        <w:bottom w:val="none" w:sz="0" w:space="0" w:color="auto"/>
        <w:right w:val="none" w:sz="0" w:space="0" w:color="auto"/>
      </w:divBdr>
    </w:div>
    <w:div w:id="475728346">
      <w:bodyDiv w:val="1"/>
      <w:marLeft w:val="0"/>
      <w:marRight w:val="0"/>
      <w:marTop w:val="0"/>
      <w:marBottom w:val="0"/>
      <w:divBdr>
        <w:top w:val="none" w:sz="0" w:space="0" w:color="auto"/>
        <w:left w:val="none" w:sz="0" w:space="0" w:color="auto"/>
        <w:bottom w:val="none" w:sz="0" w:space="0" w:color="auto"/>
        <w:right w:val="none" w:sz="0" w:space="0" w:color="auto"/>
      </w:divBdr>
    </w:div>
    <w:div w:id="554925060">
      <w:bodyDiv w:val="1"/>
      <w:marLeft w:val="0"/>
      <w:marRight w:val="0"/>
      <w:marTop w:val="0"/>
      <w:marBottom w:val="0"/>
      <w:divBdr>
        <w:top w:val="none" w:sz="0" w:space="0" w:color="auto"/>
        <w:left w:val="none" w:sz="0" w:space="0" w:color="auto"/>
        <w:bottom w:val="none" w:sz="0" w:space="0" w:color="auto"/>
        <w:right w:val="none" w:sz="0" w:space="0" w:color="auto"/>
      </w:divBdr>
    </w:div>
    <w:div w:id="606160790">
      <w:bodyDiv w:val="1"/>
      <w:marLeft w:val="0"/>
      <w:marRight w:val="0"/>
      <w:marTop w:val="0"/>
      <w:marBottom w:val="0"/>
      <w:divBdr>
        <w:top w:val="none" w:sz="0" w:space="0" w:color="auto"/>
        <w:left w:val="none" w:sz="0" w:space="0" w:color="auto"/>
        <w:bottom w:val="none" w:sz="0" w:space="0" w:color="auto"/>
        <w:right w:val="none" w:sz="0" w:space="0" w:color="auto"/>
      </w:divBdr>
    </w:div>
    <w:div w:id="651254594">
      <w:bodyDiv w:val="1"/>
      <w:marLeft w:val="0"/>
      <w:marRight w:val="0"/>
      <w:marTop w:val="0"/>
      <w:marBottom w:val="0"/>
      <w:divBdr>
        <w:top w:val="none" w:sz="0" w:space="0" w:color="auto"/>
        <w:left w:val="none" w:sz="0" w:space="0" w:color="auto"/>
        <w:bottom w:val="none" w:sz="0" w:space="0" w:color="auto"/>
        <w:right w:val="none" w:sz="0" w:space="0" w:color="auto"/>
      </w:divBdr>
    </w:div>
    <w:div w:id="970014823">
      <w:bodyDiv w:val="1"/>
      <w:marLeft w:val="0"/>
      <w:marRight w:val="0"/>
      <w:marTop w:val="0"/>
      <w:marBottom w:val="0"/>
      <w:divBdr>
        <w:top w:val="none" w:sz="0" w:space="0" w:color="auto"/>
        <w:left w:val="none" w:sz="0" w:space="0" w:color="auto"/>
        <w:bottom w:val="none" w:sz="0" w:space="0" w:color="auto"/>
        <w:right w:val="none" w:sz="0" w:space="0" w:color="auto"/>
      </w:divBdr>
    </w:div>
    <w:div w:id="1126968771">
      <w:bodyDiv w:val="1"/>
      <w:marLeft w:val="0"/>
      <w:marRight w:val="0"/>
      <w:marTop w:val="0"/>
      <w:marBottom w:val="0"/>
      <w:divBdr>
        <w:top w:val="none" w:sz="0" w:space="0" w:color="auto"/>
        <w:left w:val="none" w:sz="0" w:space="0" w:color="auto"/>
        <w:bottom w:val="none" w:sz="0" w:space="0" w:color="auto"/>
        <w:right w:val="none" w:sz="0" w:space="0" w:color="auto"/>
      </w:divBdr>
    </w:div>
    <w:div w:id="1151143134">
      <w:bodyDiv w:val="1"/>
      <w:marLeft w:val="0"/>
      <w:marRight w:val="0"/>
      <w:marTop w:val="0"/>
      <w:marBottom w:val="0"/>
      <w:divBdr>
        <w:top w:val="none" w:sz="0" w:space="0" w:color="auto"/>
        <w:left w:val="none" w:sz="0" w:space="0" w:color="auto"/>
        <w:bottom w:val="none" w:sz="0" w:space="0" w:color="auto"/>
        <w:right w:val="none" w:sz="0" w:space="0" w:color="auto"/>
      </w:divBdr>
    </w:div>
    <w:div w:id="1405227237">
      <w:bodyDiv w:val="1"/>
      <w:marLeft w:val="0"/>
      <w:marRight w:val="0"/>
      <w:marTop w:val="0"/>
      <w:marBottom w:val="0"/>
      <w:divBdr>
        <w:top w:val="none" w:sz="0" w:space="0" w:color="auto"/>
        <w:left w:val="none" w:sz="0" w:space="0" w:color="auto"/>
        <w:bottom w:val="none" w:sz="0" w:space="0" w:color="auto"/>
        <w:right w:val="none" w:sz="0" w:space="0" w:color="auto"/>
      </w:divBdr>
    </w:div>
    <w:div w:id="1512646943">
      <w:bodyDiv w:val="1"/>
      <w:marLeft w:val="0"/>
      <w:marRight w:val="0"/>
      <w:marTop w:val="0"/>
      <w:marBottom w:val="0"/>
      <w:divBdr>
        <w:top w:val="none" w:sz="0" w:space="0" w:color="auto"/>
        <w:left w:val="none" w:sz="0" w:space="0" w:color="auto"/>
        <w:bottom w:val="none" w:sz="0" w:space="0" w:color="auto"/>
        <w:right w:val="none" w:sz="0" w:space="0" w:color="auto"/>
      </w:divBdr>
    </w:div>
    <w:div w:id="1880126722">
      <w:bodyDiv w:val="1"/>
      <w:marLeft w:val="0"/>
      <w:marRight w:val="0"/>
      <w:marTop w:val="0"/>
      <w:marBottom w:val="0"/>
      <w:divBdr>
        <w:top w:val="none" w:sz="0" w:space="0" w:color="auto"/>
        <w:left w:val="none" w:sz="0" w:space="0" w:color="auto"/>
        <w:bottom w:val="none" w:sz="0" w:space="0" w:color="auto"/>
        <w:right w:val="none" w:sz="0" w:space="0" w:color="auto"/>
      </w:divBdr>
    </w:div>
    <w:div w:id="1930045221">
      <w:bodyDiv w:val="1"/>
      <w:marLeft w:val="0"/>
      <w:marRight w:val="0"/>
      <w:marTop w:val="0"/>
      <w:marBottom w:val="0"/>
      <w:divBdr>
        <w:top w:val="none" w:sz="0" w:space="0" w:color="auto"/>
        <w:left w:val="none" w:sz="0" w:space="0" w:color="auto"/>
        <w:bottom w:val="none" w:sz="0" w:space="0" w:color="auto"/>
        <w:right w:val="none" w:sz="0" w:space="0" w:color="auto"/>
      </w:divBdr>
    </w:div>
    <w:div w:id="19406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40" Type="http://schemas.microsoft.com/office/2007/relationships/stylesWithEffects" Target="stylesWithEffects.xml"/><Relationship Id="rId45" Type="http://schemas.microsoft.com/office/2011/relationships/people" Target="peop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Rajendra Petkar</dc:creator>
  <cp:lastModifiedBy>rajendra.petkar</cp:lastModifiedBy>
  <cp:revision>5</cp:revision>
  <cp:lastPrinted>2018-05-01T07:56:00Z</cp:lastPrinted>
  <dcterms:created xsi:type="dcterms:W3CDTF">2018-06-19T04:59:00Z</dcterms:created>
  <dcterms:modified xsi:type="dcterms:W3CDTF">2018-06-19T05:53:00Z</dcterms:modified>
</cp:coreProperties>
</file>