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06C35" w14:textId="77777777" w:rsidR="0064127D" w:rsidRPr="0099049B" w:rsidRDefault="0064127D" w:rsidP="00043C82">
      <w:pPr>
        <w:jc w:val="center"/>
        <w:rPr>
          <w:bCs/>
          <w:sz w:val="28"/>
          <w:szCs w:val="28"/>
        </w:rPr>
      </w:pPr>
    </w:p>
    <w:p w14:paraId="38C43074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5983AE14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2BBA0A3C" w14:textId="77777777" w:rsidR="00420F33" w:rsidRDefault="00420F33" w:rsidP="00043C82">
      <w:pPr>
        <w:jc w:val="center"/>
        <w:rPr>
          <w:bCs/>
          <w:i/>
          <w:sz w:val="28"/>
          <w:szCs w:val="28"/>
        </w:rPr>
      </w:pPr>
    </w:p>
    <w:p w14:paraId="1B2778E4" w14:textId="77777777" w:rsidR="00420F33" w:rsidRPr="001C376E" w:rsidRDefault="00420F33" w:rsidP="00043C82">
      <w:pPr>
        <w:jc w:val="center"/>
        <w:rPr>
          <w:bCs/>
          <w:i/>
          <w:sz w:val="28"/>
          <w:szCs w:val="28"/>
        </w:rPr>
      </w:pPr>
    </w:p>
    <w:p w14:paraId="5455752E" w14:textId="77777777" w:rsidR="0064127D" w:rsidRPr="001C376E" w:rsidRDefault="0064127D" w:rsidP="00043C82">
      <w:pPr>
        <w:jc w:val="center"/>
        <w:rPr>
          <w:bCs/>
          <w:sz w:val="28"/>
          <w:szCs w:val="28"/>
        </w:rPr>
      </w:pPr>
    </w:p>
    <w:p w14:paraId="6D7D41F2" w14:textId="0B024760" w:rsidR="00C35DC5" w:rsidRPr="00CC19F5" w:rsidRDefault="000670EE" w:rsidP="00043C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ATRAZINE</w:t>
      </w:r>
    </w:p>
    <w:p w14:paraId="7957D1C1" w14:textId="77777777"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14:paraId="3916C83C" w14:textId="77777777" w:rsidR="00C35DC5" w:rsidRPr="00CC19F5" w:rsidRDefault="00420F33" w:rsidP="00043C82">
      <w:pPr>
        <w:jc w:val="center"/>
        <w:rPr>
          <w:b/>
          <w:bCs/>
          <w:sz w:val="40"/>
          <w:szCs w:val="40"/>
        </w:rPr>
      </w:pPr>
      <w:r w:rsidRPr="00CC19F5">
        <w:rPr>
          <w:b/>
          <w:bCs/>
          <w:sz w:val="40"/>
          <w:szCs w:val="40"/>
        </w:rPr>
        <w:t>Collaborative Study</w:t>
      </w:r>
    </w:p>
    <w:p w14:paraId="3A0C67A9" w14:textId="77777777"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14:paraId="08F18B46" w14:textId="77777777" w:rsidR="00C35DC5" w:rsidRPr="000A394D" w:rsidRDefault="00C35DC5" w:rsidP="00043C82">
      <w:pPr>
        <w:jc w:val="center"/>
        <w:rPr>
          <w:sz w:val="32"/>
        </w:rPr>
      </w:pPr>
    </w:p>
    <w:p w14:paraId="3578BDD8" w14:textId="7F1048CD" w:rsidR="00DF104D" w:rsidRDefault="00420F33" w:rsidP="009D0D3D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Full </w:t>
      </w:r>
      <w:r w:rsidR="00C35DC5" w:rsidRPr="00CC19F5">
        <w:rPr>
          <w:sz w:val="28"/>
          <w:szCs w:val="28"/>
        </w:rPr>
        <w:t xml:space="preserve">Scale Collaborative Study </w:t>
      </w:r>
      <w:r w:rsidR="0019213F" w:rsidRPr="00CC19F5">
        <w:rPr>
          <w:sz w:val="28"/>
          <w:szCs w:val="28"/>
        </w:rPr>
        <w:br/>
      </w:r>
      <w:r w:rsidR="00C35DC5" w:rsidRPr="00CC19F5">
        <w:rPr>
          <w:sz w:val="28"/>
          <w:szCs w:val="28"/>
        </w:rPr>
        <w:t xml:space="preserve">for the </w:t>
      </w:r>
      <w:r w:rsidR="0019213F" w:rsidRPr="00CC19F5">
        <w:rPr>
          <w:sz w:val="28"/>
          <w:szCs w:val="28"/>
        </w:rPr>
        <w:br/>
      </w:r>
      <w:r w:rsidR="000B5159">
        <w:rPr>
          <w:sz w:val="28"/>
          <w:szCs w:val="28"/>
        </w:rPr>
        <w:t>Determination of</w:t>
      </w:r>
      <w:r w:rsidR="000501A3">
        <w:rPr>
          <w:sz w:val="28"/>
          <w:szCs w:val="28"/>
        </w:rPr>
        <w:t xml:space="preserve"> Atrazine</w:t>
      </w:r>
      <w:r w:rsidR="00DA623D">
        <w:rPr>
          <w:sz w:val="28"/>
          <w:szCs w:val="28"/>
        </w:rPr>
        <w:t xml:space="preserve"> </w:t>
      </w:r>
    </w:p>
    <w:p w14:paraId="7417D0E5" w14:textId="14418776" w:rsidR="00C35DC5" w:rsidRPr="00CC19F5" w:rsidRDefault="000501A3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193FEE">
        <w:rPr>
          <w:sz w:val="28"/>
          <w:szCs w:val="28"/>
        </w:rPr>
        <w:t>Technical Concentrate and</w:t>
      </w:r>
      <w:r w:rsidR="00DA623D">
        <w:rPr>
          <w:sz w:val="28"/>
          <w:szCs w:val="28"/>
        </w:rPr>
        <w:t xml:space="preserve"> Formulations</w:t>
      </w:r>
      <w:r w:rsidR="00FD5729" w:rsidRPr="00CC19F5">
        <w:rPr>
          <w:sz w:val="28"/>
          <w:szCs w:val="28"/>
        </w:rPr>
        <w:br/>
      </w:r>
      <w:r w:rsidR="00DA623D">
        <w:rPr>
          <w:sz w:val="28"/>
          <w:szCs w:val="28"/>
        </w:rPr>
        <w:t>by</w:t>
      </w:r>
      <w:r w:rsidR="000B5159">
        <w:rPr>
          <w:sz w:val="28"/>
          <w:szCs w:val="28"/>
        </w:rPr>
        <w:t xml:space="preserve"> </w:t>
      </w:r>
      <w:r w:rsidR="009D0D3D">
        <w:rPr>
          <w:sz w:val="28"/>
          <w:szCs w:val="28"/>
        </w:rPr>
        <w:t>Gas Chromatography and</w:t>
      </w:r>
    </w:p>
    <w:p w14:paraId="50B5E1B1" w14:textId="75DC3A87" w:rsidR="00C35DC5" w:rsidRPr="009D0D3D" w:rsidRDefault="009D0D3D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Flame </w:t>
      </w:r>
      <w:r w:rsidR="000501A3">
        <w:rPr>
          <w:sz w:val="28"/>
          <w:szCs w:val="28"/>
        </w:rPr>
        <w:t>Ioniz</w:t>
      </w:r>
      <w:r w:rsidR="005D6BFA">
        <w:rPr>
          <w:sz w:val="28"/>
          <w:szCs w:val="28"/>
        </w:rPr>
        <w:t>ation</w:t>
      </w:r>
      <w:r w:rsidRPr="009D0D3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9D0D3D">
        <w:rPr>
          <w:sz w:val="28"/>
          <w:szCs w:val="28"/>
        </w:rPr>
        <w:t>etection</w:t>
      </w:r>
    </w:p>
    <w:p w14:paraId="6CA030EB" w14:textId="77777777" w:rsidR="00C35DC5" w:rsidRPr="000A394D" w:rsidRDefault="00C35DC5" w:rsidP="009D0D3D">
      <w:pPr>
        <w:jc w:val="center"/>
        <w:rPr>
          <w:b/>
          <w:sz w:val="32"/>
        </w:rPr>
      </w:pPr>
    </w:p>
    <w:p w14:paraId="58819D9B" w14:textId="77777777" w:rsidR="0064127D" w:rsidRPr="000A394D" w:rsidRDefault="0064127D" w:rsidP="00043C82">
      <w:pPr>
        <w:rPr>
          <w:b/>
          <w:sz w:val="32"/>
        </w:rPr>
      </w:pPr>
    </w:p>
    <w:p w14:paraId="7F88356C" w14:textId="77777777" w:rsidR="00C35DC5" w:rsidRPr="00CC19F5" w:rsidRDefault="00C35DC5" w:rsidP="00043C82">
      <w:pPr>
        <w:jc w:val="center"/>
        <w:rPr>
          <w:sz w:val="28"/>
          <w:szCs w:val="28"/>
        </w:rPr>
      </w:pPr>
    </w:p>
    <w:p w14:paraId="27766294" w14:textId="77777777" w:rsidR="00C35DC5" w:rsidRPr="00CC19F5" w:rsidRDefault="00C35DC5" w:rsidP="00043C82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Report to </w:t>
      </w:r>
      <w:r w:rsidR="00420F33" w:rsidRPr="00CC19F5">
        <w:rPr>
          <w:sz w:val="28"/>
          <w:szCs w:val="28"/>
        </w:rPr>
        <w:t>CIPAC</w:t>
      </w:r>
    </w:p>
    <w:p w14:paraId="03B08270" w14:textId="77777777" w:rsidR="00C35DC5" w:rsidRPr="00B067E3" w:rsidRDefault="00C35DC5" w:rsidP="00043C82">
      <w:pPr>
        <w:jc w:val="center"/>
        <w:rPr>
          <w:sz w:val="28"/>
          <w:szCs w:val="28"/>
        </w:rPr>
      </w:pPr>
      <w:proofErr w:type="gramStart"/>
      <w:r w:rsidRPr="00B067E3">
        <w:rPr>
          <w:sz w:val="28"/>
          <w:szCs w:val="28"/>
        </w:rPr>
        <w:t>by</w:t>
      </w:r>
      <w:proofErr w:type="gramEnd"/>
    </w:p>
    <w:p w14:paraId="2588BEC8" w14:textId="77777777" w:rsidR="00C35DC5" w:rsidRPr="001C3341" w:rsidRDefault="00FD5729" w:rsidP="00043C82">
      <w:pPr>
        <w:jc w:val="center"/>
        <w:rPr>
          <w:sz w:val="28"/>
          <w:szCs w:val="28"/>
        </w:rPr>
      </w:pPr>
      <w:r w:rsidRPr="001C3341">
        <w:rPr>
          <w:sz w:val="28"/>
          <w:szCs w:val="28"/>
        </w:rPr>
        <w:t xml:space="preserve">Syngenta Crop Protection </w:t>
      </w:r>
      <w:r w:rsidR="00C35DC5" w:rsidRPr="001C3341">
        <w:rPr>
          <w:sz w:val="28"/>
          <w:szCs w:val="28"/>
        </w:rPr>
        <w:t>AG</w:t>
      </w:r>
      <w:r w:rsidR="001C3341" w:rsidRPr="001C3341">
        <w:rPr>
          <w:sz w:val="28"/>
          <w:szCs w:val="28"/>
        </w:rPr>
        <w:br/>
        <w:t>in collaboration with DAPA</w:t>
      </w:r>
    </w:p>
    <w:p w14:paraId="0A0BCC10" w14:textId="668D07D1" w:rsidR="00C35DC5" w:rsidRPr="00DA623D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William Meyerhoffer</w:t>
      </w:r>
    </w:p>
    <w:p w14:paraId="01A02748" w14:textId="6B073886" w:rsidR="00C35DC5" w:rsidRPr="00DA623D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410 Swing Road</w:t>
      </w:r>
    </w:p>
    <w:p w14:paraId="780FA1BC" w14:textId="7A2C4ADC" w:rsidR="00C35DC5" w:rsidRPr="00F73C12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Greensboro, NC</w:t>
      </w:r>
    </w:p>
    <w:p w14:paraId="0ABCAC6D" w14:textId="22505722" w:rsidR="00C35DC5" w:rsidRPr="00F73C12" w:rsidRDefault="000501A3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USA</w:t>
      </w:r>
    </w:p>
    <w:p w14:paraId="032F8BAC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520DF031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7BC4762B" w14:textId="77777777"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14:paraId="3AF655D1" w14:textId="429E1BF3" w:rsidR="00C35DC5" w:rsidRPr="00F73C12" w:rsidRDefault="000B5159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May</w:t>
      </w:r>
      <w:r w:rsidR="00420F33" w:rsidRPr="00F73C12">
        <w:rPr>
          <w:sz w:val="28"/>
          <w:szCs w:val="28"/>
          <w:lang w:val="de-CH"/>
        </w:rPr>
        <w:t xml:space="preserve"> </w:t>
      </w:r>
      <w:r w:rsidR="000501A3">
        <w:rPr>
          <w:sz w:val="28"/>
          <w:szCs w:val="28"/>
          <w:lang w:val="de-CH"/>
        </w:rPr>
        <w:t>2019</w:t>
      </w:r>
      <w:r w:rsidR="00C35DC5" w:rsidRPr="00F73C12">
        <w:rPr>
          <w:sz w:val="28"/>
          <w:szCs w:val="28"/>
          <w:lang w:val="de-CH"/>
        </w:rPr>
        <w:t xml:space="preserve"> </w:t>
      </w:r>
    </w:p>
    <w:p w14:paraId="1747190E" w14:textId="77777777" w:rsidR="00D457DF" w:rsidRPr="00F73C12" w:rsidRDefault="00D457DF" w:rsidP="00043C82">
      <w:pPr>
        <w:jc w:val="center"/>
        <w:rPr>
          <w:sz w:val="32"/>
          <w:lang w:val="de-CH"/>
        </w:rPr>
      </w:pPr>
    </w:p>
    <w:p w14:paraId="1D98F7AB" w14:textId="77777777" w:rsidR="00C35DC5" w:rsidRPr="00F73C12" w:rsidRDefault="00D457DF" w:rsidP="002B4DC1">
      <w:pPr>
        <w:tabs>
          <w:tab w:val="right" w:pos="9639"/>
        </w:tabs>
        <w:rPr>
          <w:b/>
          <w:sz w:val="32"/>
          <w:szCs w:val="32"/>
          <w:lang w:val="de-CH"/>
        </w:rPr>
      </w:pPr>
      <w:r w:rsidRPr="00F73C12">
        <w:rPr>
          <w:sz w:val="28"/>
          <w:lang w:val="de-CH"/>
        </w:rPr>
        <w:br w:type="page"/>
      </w:r>
      <w:r w:rsidR="002B4DC1" w:rsidRPr="00F73C12">
        <w:rPr>
          <w:b/>
          <w:sz w:val="32"/>
          <w:szCs w:val="32"/>
          <w:lang w:val="de-CH"/>
        </w:rPr>
        <w:lastRenderedPageBreak/>
        <w:t xml:space="preserve">Content </w:t>
      </w:r>
      <w:r w:rsidR="002B4DC1" w:rsidRPr="00F73C12">
        <w:rPr>
          <w:b/>
          <w:sz w:val="32"/>
          <w:szCs w:val="32"/>
          <w:lang w:val="de-CH"/>
        </w:rPr>
        <w:tab/>
      </w:r>
      <w:r w:rsidR="00C35DC5" w:rsidRPr="00F73C12">
        <w:rPr>
          <w:b/>
          <w:sz w:val="32"/>
          <w:szCs w:val="32"/>
          <w:lang w:val="de-CH"/>
        </w:rPr>
        <w:t>page</w:t>
      </w:r>
    </w:p>
    <w:p w14:paraId="10621CD6" w14:textId="77777777" w:rsidR="00C35DC5" w:rsidRPr="00F73C12" w:rsidRDefault="00C35DC5">
      <w:pPr>
        <w:rPr>
          <w:sz w:val="28"/>
          <w:lang w:val="de-CH"/>
        </w:rPr>
      </w:pPr>
    </w:p>
    <w:p w14:paraId="1EF8FCAF" w14:textId="77777777" w:rsidR="00F85F33" w:rsidRDefault="00043C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r w:rsidRPr="00CC19F5">
        <w:fldChar w:fldCharType="begin"/>
      </w:r>
      <w:r w:rsidRPr="001C3341">
        <w:rPr>
          <w:lang w:val="de-CH"/>
        </w:rPr>
        <w:instrText xml:space="preserve"> TOC \o "1-3" \h \z \u </w:instrText>
      </w:r>
      <w:r w:rsidRPr="00CC19F5">
        <w:fldChar w:fldCharType="separate"/>
      </w:r>
      <w:hyperlink w:anchor="_Toc514648500" w:history="1">
        <w:r w:rsidR="00F85F33" w:rsidRPr="00D4200D">
          <w:rPr>
            <w:rStyle w:val="Hyperlink"/>
            <w:noProof/>
            <w:lang w:val="en-GB"/>
          </w:rPr>
          <w:t>1.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  <w:lang w:val="en-GB"/>
          </w:rPr>
          <w:t>Participants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_Toc514648500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37772">
          <w:rPr>
            <w:noProof/>
            <w:webHidden/>
          </w:rPr>
          <w:t>3</w:t>
        </w:r>
        <w:r w:rsidR="00F85F33">
          <w:rPr>
            <w:noProof/>
            <w:webHidden/>
          </w:rPr>
          <w:fldChar w:fldCharType="end"/>
        </w:r>
      </w:hyperlink>
    </w:p>
    <w:p w14:paraId="51028F3A" w14:textId="5EB381CB" w:rsidR="00F85F33" w:rsidRDefault="002801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1" w:history="1">
        <w:r w:rsidR="00F85F33" w:rsidRPr="00D4200D">
          <w:rPr>
            <w:rStyle w:val="Hyperlink"/>
            <w:noProof/>
          </w:rPr>
          <w:t>2.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B32BBE">
          <w:rPr>
            <w:rStyle w:val="Hyperlink"/>
            <w:noProof/>
          </w:rPr>
          <w:t>atrazine</w:t>
        </w:r>
        <w:r w:rsidR="00F85F33" w:rsidRPr="00D4200D">
          <w:rPr>
            <w:rStyle w:val="Hyperlink"/>
            <w:noProof/>
          </w:rPr>
          <w:t>, General Information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5</w:t>
        </w:r>
      </w:hyperlink>
    </w:p>
    <w:p w14:paraId="6A3D931D" w14:textId="05DF2AD3" w:rsidR="00F85F33" w:rsidRDefault="002801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2" w:history="1">
        <w:r w:rsidR="00F85F33" w:rsidRPr="00D4200D">
          <w:rPr>
            <w:rStyle w:val="Hyperlink"/>
            <w:noProof/>
          </w:rPr>
          <w:t>3.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Samples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5741A0B7" w14:textId="41BCD13B" w:rsidR="00F85F33" w:rsidRDefault="002801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3" w:history="1">
        <w:r w:rsidR="00F85F33" w:rsidRPr="00D4200D">
          <w:rPr>
            <w:rStyle w:val="Hyperlink"/>
            <w:noProof/>
          </w:rPr>
          <w:t>4.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Method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0BBF7CE0" w14:textId="1C6FB93E" w:rsidR="00F85F33" w:rsidRDefault="0028019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4" w:history="1">
        <w:r w:rsidR="00F85F33" w:rsidRPr="00D4200D">
          <w:rPr>
            <w:rStyle w:val="Hyperlink"/>
            <w:rFonts w:cs="Arial"/>
            <w:noProof/>
          </w:rPr>
          <w:t>4.1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Scope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4C266289" w14:textId="0E7DFC7B" w:rsidR="00F85F33" w:rsidRDefault="0028019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5" w:history="1">
        <w:r w:rsidR="00F85F33" w:rsidRPr="00D4200D">
          <w:rPr>
            <w:rStyle w:val="Hyperlink"/>
            <w:rFonts w:cs="Arial"/>
            <w:noProof/>
          </w:rPr>
          <w:t>4.2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Principle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779EEE58" w14:textId="7FAC86CD" w:rsidR="00F85F33" w:rsidRDefault="0028019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6" w:history="1">
        <w:r w:rsidR="00F85F33" w:rsidRPr="00D4200D">
          <w:rPr>
            <w:rStyle w:val="Hyperlink"/>
            <w:rFonts w:cs="Arial"/>
            <w:noProof/>
          </w:rPr>
          <w:t>4.3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Procedure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6</w:t>
        </w:r>
      </w:hyperlink>
    </w:p>
    <w:p w14:paraId="281F0FCA" w14:textId="600ACC3A" w:rsidR="00F85F33" w:rsidRDefault="0028019D" w:rsidP="00CF59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7" w:history="1">
        <w:r w:rsidR="00F85F33" w:rsidRPr="00D4200D">
          <w:rPr>
            <w:rStyle w:val="Hyperlink"/>
            <w:noProof/>
          </w:rPr>
          <w:t>5.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Remarks of the Participants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7</w:t>
        </w:r>
      </w:hyperlink>
    </w:p>
    <w:p w14:paraId="4AAD71A1" w14:textId="30979260" w:rsidR="00F85F33" w:rsidRDefault="0028019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9" w:history="1">
        <w:r w:rsidR="00CF5952">
          <w:rPr>
            <w:rStyle w:val="Hyperlink"/>
            <w:rFonts w:cs="Arial"/>
            <w:noProof/>
          </w:rPr>
          <w:t>5</w:t>
        </w:r>
        <w:r w:rsidR="00F85F33" w:rsidRPr="00D4200D">
          <w:rPr>
            <w:rStyle w:val="Hyperlink"/>
            <w:rFonts w:cs="Arial"/>
            <w:noProof/>
          </w:rPr>
          <w:t>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Evaluation of the Quality of Data and Chromatograms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8</w:t>
        </w:r>
      </w:hyperlink>
    </w:p>
    <w:p w14:paraId="7AECFEA2" w14:textId="52548409" w:rsidR="00F85F33" w:rsidRDefault="0028019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10" w:history="1">
        <w:r w:rsidR="00CF5952">
          <w:rPr>
            <w:rStyle w:val="Hyperlink"/>
            <w:rFonts w:cs="Arial"/>
            <w:noProof/>
          </w:rPr>
          <w:t>5</w:t>
        </w:r>
        <w:r w:rsidR="00F85F33" w:rsidRPr="00D4200D">
          <w:rPr>
            <w:rStyle w:val="Hyperlink"/>
            <w:rFonts w:cs="Arial"/>
            <w:noProof/>
          </w:rPr>
          <w:t>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B32BBE">
          <w:rPr>
            <w:rStyle w:val="Hyperlink"/>
            <w:noProof/>
          </w:rPr>
          <w:t>Determination of Atrazine</w:t>
        </w:r>
        <w:r w:rsidR="00636F08">
          <w:rPr>
            <w:rStyle w:val="Hyperlink"/>
            <w:noProof/>
          </w:rPr>
          <w:t xml:space="preserve"> in Technical and Formulations</w:t>
        </w:r>
        <w:r w:rsidR="00F85F33">
          <w:rPr>
            <w:noProof/>
            <w:webHidden/>
          </w:rPr>
          <w:tab/>
        </w:r>
        <w:r w:rsidR="00CF5952">
          <w:rPr>
            <w:noProof/>
            <w:webHidden/>
          </w:rPr>
          <w:t>8</w:t>
        </w:r>
      </w:hyperlink>
    </w:p>
    <w:p w14:paraId="70F18230" w14:textId="747F396C" w:rsidR="00F85F33" w:rsidRDefault="002801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11" w:history="1">
        <w:r w:rsidR="00CF5952">
          <w:rPr>
            <w:rStyle w:val="Hyperlink"/>
            <w:noProof/>
          </w:rPr>
          <w:t>6</w:t>
        </w:r>
        <w:r w:rsidR="00F85F33" w:rsidRPr="00D4200D">
          <w:rPr>
            <w:rStyle w:val="Hyperlink"/>
            <w:noProof/>
          </w:rPr>
          <w:t>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Conclusions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_Toc514648511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37772">
          <w:rPr>
            <w:noProof/>
            <w:webHidden/>
          </w:rPr>
          <w:t>16</w:t>
        </w:r>
        <w:r w:rsidR="00F85F33">
          <w:rPr>
            <w:noProof/>
            <w:webHidden/>
          </w:rPr>
          <w:fldChar w:fldCharType="end"/>
        </w:r>
      </w:hyperlink>
    </w:p>
    <w:p w14:paraId="7C1C56A8" w14:textId="77777777" w:rsidR="0064127D" w:rsidRPr="00CC19F5" w:rsidRDefault="00043C82">
      <w:pPr>
        <w:rPr>
          <w:rFonts w:cs="Arial"/>
        </w:rPr>
      </w:pPr>
      <w:r w:rsidRPr="00CC19F5">
        <w:rPr>
          <w:rFonts w:cs="Arial"/>
        </w:rPr>
        <w:fldChar w:fldCharType="end"/>
      </w:r>
    </w:p>
    <w:p w14:paraId="66356889" w14:textId="027871A2" w:rsidR="00C35DC5" w:rsidRDefault="00E9480D" w:rsidP="003C6F06">
      <w:pPr>
        <w:pStyle w:val="Heading1"/>
        <w:tabs>
          <w:tab w:val="clear" w:pos="510"/>
        </w:tabs>
        <w:ind w:left="567" w:hanging="567"/>
        <w:rPr>
          <w:lang w:val="en-GB"/>
        </w:rPr>
      </w:pPr>
      <w:r>
        <w:rPr>
          <w:lang w:val="en-GB"/>
        </w:rPr>
        <w:br w:type="page"/>
      </w:r>
      <w:bookmarkStart w:id="0" w:name="_Toc514648500"/>
      <w:r w:rsidR="00C35DC5" w:rsidRPr="00A93D0F">
        <w:rPr>
          <w:lang w:val="en-GB"/>
        </w:rPr>
        <w:lastRenderedPageBreak/>
        <w:t>Participants</w:t>
      </w:r>
      <w:bookmarkEnd w:id="0"/>
      <w:r w:rsidR="00271786">
        <w:rPr>
          <w:lang w:val="en-GB"/>
        </w:rPr>
        <w:t xml:space="preserve"> (Listed by Name in</w:t>
      </w:r>
      <w:r w:rsidR="005B1B7D">
        <w:rPr>
          <w:lang w:val="en-GB"/>
        </w:rPr>
        <w:t xml:space="preserve"> Alphabetical Sequence</w:t>
      </w:r>
      <w:r w:rsidR="00AE110A">
        <w:rPr>
          <w:lang w:val="en-GB"/>
        </w:rPr>
        <w:t>)</w:t>
      </w:r>
    </w:p>
    <w:p w14:paraId="29F83333" w14:textId="77777777" w:rsidR="00776E0A" w:rsidRPr="00776E0A" w:rsidRDefault="00776E0A" w:rsidP="00776E0A">
      <w:pPr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819"/>
      </w:tblGrid>
      <w:tr w:rsidR="00D32374" w:rsidRPr="00802534" w14:paraId="31F9315C" w14:textId="77777777" w:rsidTr="00802534">
        <w:tc>
          <w:tcPr>
            <w:tcW w:w="4361" w:type="dxa"/>
          </w:tcPr>
          <w:p w14:paraId="31D106CB" w14:textId="684F4C1A" w:rsidR="00D32374" w:rsidRDefault="00D32374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F49EC40" w14:textId="77777777" w:rsidR="00D32374" w:rsidRPr="006E1E13" w:rsidRDefault="00D32374" w:rsidP="00D32374">
            <w:pPr>
              <w:rPr>
                <w:rFonts w:cs="Arial"/>
                <w:sz w:val="21"/>
                <w:szCs w:val="21"/>
              </w:rPr>
            </w:pPr>
          </w:p>
        </w:tc>
      </w:tr>
      <w:tr w:rsidR="00802534" w:rsidRPr="00802534" w14:paraId="6708D835" w14:textId="77777777" w:rsidTr="00802534">
        <w:tc>
          <w:tcPr>
            <w:tcW w:w="4361" w:type="dxa"/>
          </w:tcPr>
          <w:p w14:paraId="3BCD0AE3" w14:textId="76FB8590" w:rsidR="005D6AF8" w:rsidRPr="00072356" w:rsidRDefault="009F5F67" w:rsidP="00802534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>Canzani, Francisco</w:t>
            </w:r>
            <w:r w:rsidR="00A16EE9">
              <w:rPr>
                <w:rFonts w:cs="Arial"/>
                <w:sz w:val="22"/>
                <w:szCs w:val="22"/>
              </w:rPr>
              <w:t xml:space="preserve"> (Laboratory 1)</w:t>
            </w:r>
          </w:p>
          <w:p w14:paraId="442773A4" w14:textId="388EDF76" w:rsidR="005D6AF8" w:rsidRPr="00072356" w:rsidRDefault="00B50F18" w:rsidP="008025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Baccino, Fiorella</w:t>
            </w:r>
          </w:p>
          <w:p w14:paraId="388C37DD" w14:textId="77777777" w:rsidR="005D6AF8" w:rsidRPr="00072356" w:rsidRDefault="005D6AF8" w:rsidP="00802534">
            <w:pPr>
              <w:rPr>
                <w:rFonts w:cs="Arial"/>
                <w:sz w:val="22"/>
                <w:szCs w:val="22"/>
              </w:rPr>
            </w:pPr>
          </w:p>
          <w:p w14:paraId="15D873BA" w14:textId="77777777" w:rsidR="009F5F67" w:rsidRPr="00072356" w:rsidRDefault="009F5F67" w:rsidP="00802534">
            <w:pPr>
              <w:rPr>
                <w:rFonts w:cs="Arial"/>
                <w:sz w:val="22"/>
                <w:szCs w:val="22"/>
              </w:rPr>
            </w:pPr>
          </w:p>
          <w:p w14:paraId="5A02DC81" w14:textId="77777777" w:rsidR="00A45DAF" w:rsidRPr="00072356" w:rsidRDefault="00A45DAF" w:rsidP="00802534">
            <w:pPr>
              <w:rPr>
                <w:rFonts w:cs="Arial"/>
                <w:sz w:val="22"/>
                <w:szCs w:val="22"/>
              </w:rPr>
            </w:pPr>
          </w:p>
          <w:p w14:paraId="3AD22950" w14:textId="77777777" w:rsidR="00A45DAF" w:rsidRPr="00072356" w:rsidRDefault="00A45DAF" w:rsidP="00802534">
            <w:pPr>
              <w:rPr>
                <w:rFonts w:cs="Arial"/>
                <w:sz w:val="22"/>
                <w:szCs w:val="22"/>
              </w:rPr>
            </w:pPr>
          </w:p>
          <w:p w14:paraId="32279D93" w14:textId="77777777" w:rsidR="00FE3850" w:rsidRDefault="00FE3850" w:rsidP="00802534">
            <w:pPr>
              <w:rPr>
                <w:rFonts w:cs="Arial"/>
                <w:sz w:val="22"/>
                <w:szCs w:val="22"/>
              </w:rPr>
            </w:pPr>
          </w:p>
          <w:p w14:paraId="3FE775A8" w14:textId="2A3FEC8F" w:rsidR="00802534" w:rsidRPr="00072356" w:rsidRDefault="006E1E13" w:rsidP="00802534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>Carr, Denis</w:t>
            </w:r>
            <w:r w:rsidR="00A16EE9">
              <w:rPr>
                <w:rFonts w:cs="Arial"/>
                <w:sz w:val="22"/>
                <w:szCs w:val="22"/>
              </w:rPr>
              <w:t xml:space="preserve"> (Laboratory 2)</w:t>
            </w:r>
          </w:p>
          <w:p w14:paraId="2D9982B4" w14:textId="77777777" w:rsidR="006E1E13" w:rsidRPr="00072356" w:rsidRDefault="006E1E13" w:rsidP="00802534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>Garvey, Jim</w:t>
            </w:r>
          </w:p>
        </w:tc>
        <w:tc>
          <w:tcPr>
            <w:tcW w:w="4819" w:type="dxa"/>
          </w:tcPr>
          <w:p w14:paraId="008F3455" w14:textId="77777777" w:rsidR="00FE3850" w:rsidRDefault="00A45DAF" w:rsidP="00A45DAF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Laboratorio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Formulaciones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Plaguicidas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Materias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Primas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Fertilazantes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Direccion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General de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Servicios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Agricolas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Ministerio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Ganaderia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Agricultura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Pesca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2356">
              <w:rPr>
                <w:rFonts w:cs="Arial"/>
                <w:color w:val="000000"/>
                <w:sz w:val="22"/>
                <w:szCs w:val="22"/>
              </w:rPr>
              <w:t>Avenida</w:t>
            </w:r>
            <w:proofErr w:type="spellEnd"/>
            <w:r w:rsidRPr="00072356">
              <w:rPr>
                <w:rFonts w:cs="Arial"/>
                <w:color w:val="000000"/>
                <w:sz w:val="22"/>
                <w:szCs w:val="22"/>
              </w:rPr>
              <w:t xml:space="preserve"> Milla</w:t>
            </w:r>
            <w:r w:rsidR="00FE3850">
              <w:rPr>
                <w:rFonts w:cs="Arial"/>
                <w:color w:val="000000"/>
                <w:sz w:val="22"/>
                <w:szCs w:val="22"/>
              </w:rPr>
              <w:t>n 4703. C.P. 11900, Montevideo</w:t>
            </w:r>
          </w:p>
          <w:p w14:paraId="58F56A7B" w14:textId="0DFEBC6C" w:rsidR="00A45DAF" w:rsidRPr="00072356" w:rsidRDefault="00A45DAF" w:rsidP="00A45DAF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072356">
              <w:rPr>
                <w:rFonts w:cs="Arial"/>
                <w:color w:val="000000"/>
                <w:sz w:val="22"/>
                <w:szCs w:val="22"/>
              </w:rPr>
              <w:t>Uruguay</w:t>
            </w:r>
          </w:p>
          <w:p w14:paraId="73795864" w14:textId="2487DEE0" w:rsidR="009F5F67" w:rsidRPr="00072356" w:rsidRDefault="009F5F67" w:rsidP="006E1E13">
            <w:pPr>
              <w:rPr>
                <w:rFonts w:cs="Arial"/>
                <w:sz w:val="22"/>
                <w:szCs w:val="22"/>
              </w:rPr>
            </w:pPr>
          </w:p>
          <w:p w14:paraId="7537F09B" w14:textId="77777777" w:rsidR="006E1E13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 xml:space="preserve">The Pesticide Control Laboratory, </w:t>
            </w:r>
          </w:p>
          <w:p w14:paraId="7E165381" w14:textId="77777777" w:rsidR="006E1E13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proofErr w:type="spellStart"/>
            <w:r w:rsidRPr="00072356">
              <w:rPr>
                <w:rFonts w:cs="Arial"/>
                <w:sz w:val="22"/>
                <w:szCs w:val="22"/>
              </w:rPr>
              <w:t>Backweston</w:t>
            </w:r>
            <w:proofErr w:type="spellEnd"/>
            <w:r w:rsidRPr="00072356">
              <w:rPr>
                <w:rFonts w:cs="Arial"/>
                <w:sz w:val="22"/>
                <w:szCs w:val="22"/>
              </w:rPr>
              <w:t xml:space="preserve"> Laboratory Complex,</w:t>
            </w:r>
          </w:p>
          <w:p w14:paraId="398E7CF7" w14:textId="77777777" w:rsidR="006E1E13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proofErr w:type="spellStart"/>
            <w:r w:rsidRPr="00072356">
              <w:rPr>
                <w:rFonts w:cs="Arial"/>
                <w:sz w:val="22"/>
                <w:szCs w:val="22"/>
              </w:rPr>
              <w:t>Backweston</w:t>
            </w:r>
            <w:proofErr w:type="spellEnd"/>
            <w:r w:rsidRPr="00072356">
              <w:rPr>
                <w:rFonts w:cs="Arial"/>
                <w:sz w:val="22"/>
                <w:szCs w:val="22"/>
              </w:rPr>
              <w:t>,</w:t>
            </w:r>
          </w:p>
          <w:p w14:paraId="2A5CE85F" w14:textId="77777777" w:rsidR="006E1E13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proofErr w:type="spellStart"/>
            <w:r w:rsidRPr="00072356">
              <w:rPr>
                <w:rFonts w:cs="Arial"/>
                <w:sz w:val="22"/>
                <w:szCs w:val="22"/>
              </w:rPr>
              <w:t>Celbridge</w:t>
            </w:r>
            <w:proofErr w:type="spellEnd"/>
            <w:r w:rsidRPr="00072356">
              <w:rPr>
                <w:rFonts w:cs="Arial"/>
                <w:sz w:val="22"/>
                <w:szCs w:val="22"/>
              </w:rPr>
              <w:t>,</w:t>
            </w:r>
          </w:p>
          <w:p w14:paraId="494B59C8" w14:textId="77777777" w:rsidR="006E1E13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>Co. Kildare,</w:t>
            </w:r>
          </w:p>
          <w:p w14:paraId="6AC01C41" w14:textId="77777777" w:rsidR="00802534" w:rsidRPr="00072356" w:rsidRDefault="006E1E13" w:rsidP="006E1E13">
            <w:pPr>
              <w:rPr>
                <w:rFonts w:cs="Arial"/>
                <w:sz w:val="22"/>
                <w:szCs w:val="22"/>
              </w:rPr>
            </w:pPr>
            <w:r w:rsidRPr="00072356">
              <w:rPr>
                <w:rFonts w:cs="Arial"/>
                <w:sz w:val="22"/>
                <w:szCs w:val="22"/>
              </w:rPr>
              <w:t>Ireland</w:t>
            </w:r>
            <w:r w:rsidR="006E1A36" w:rsidRPr="00072356">
              <w:rPr>
                <w:rFonts w:cs="Arial"/>
                <w:sz w:val="22"/>
                <w:szCs w:val="22"/>
              </w:rPr>
              <w:br/>
            </w:r>
          </w:p>
        </w:tc>
      </w:tr>
      <w:tr w:rsidR="006E1A36" w:rsidRPr="006E1A36" w14:paraId="07F1FD7F" w14:textId="77777777" w:rsidTr="00802534">
        <w:tc>
          <w:tcPr>
            <w:tcW w:w="4361" w:type="dxa"/>
          </w:tcPr>
          <w:p w14:paraId="6FE34BCC" w14:textId="10D76418" w:rsidR="006E1A36" w:rsidRDefault="006E1A36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Checa, Brenda</w:t>
            </w:r>
            <w:r w:rsidR="00A16EE9">
              <w:rPr>
                <w:rFonts w:cs="Arial"/>
                <w:sz w:val="21"/>
                <w:szCs w:val="21"/>
              </w:rPr>
              <w:t xml:space="preserve"> (Laboratory 3)</w:t>
            </w:r>
          </w:p>
          <w:p w14:paraId="7DDFC565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0CA4B04D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13A6073C" w14:textId="77777777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  <w:p w14:paraId="595B46FD" w14:textId="1140F116" w:rsidR="009F5F67" w:rsidRDefault="009F5F67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DBF3AAB" w14:textId="77777777"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Ministerio de Desarrollo Agropecuario</w:t>
            </w:r>
          </w:p>
          <w:p w14:paraId="4C3A7508" w14:textId="77777777"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Dirección Nacional de Sanidad Vegetal</w:t>
            </w:r>
          </w:p>
          <w:p w14:paraId="79A8959C" w14:textId="77777777"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Laboratorio de Control de Calidad de Plaguicidas</w:t>
            </w:r>
          </w:p>
          <w:p w14:paraId="03344970" w14:textId="1410D239" w:rsidR="006E1A36" w:rsidRPr="006E1A36" w:rsidRDefault="0086324A" w:rsidP="006E1A36">
            <w:pPr>
              <w:rPr>
                <w:rFonts w:cs="Arial"/>
                <w:sz w:val="21"/>
                <w:szCs w:val="21"/>
                <w:lang w:val="es-PA"/>
              </w:rPr>
            </w:pPr>
            <w:proofErr w:type="spellStart"/>
            <w:r>
              <w:rPr>
                <w:rFonts w:cs="Arial"/>
                <w:sz w:val="21"/>
                <w:szCs w:val="21"/>
                <w:lang w:val="es-PA"/>
              </w:rPr>
              <w:t>Panama</w:t>
            </w:r>
            <w:proofErr w:type="spellEnd"/>
            <w:r w:rsidR="006E1A36">
              <w:rPr>
                <w:rFonts w:cs="Arial"/>
                <w:sz w:val="21"/>
                <w:szCs w:val="21"/>
                <w:lang w:val="es-PA"/>
              </w:rPr>
              <w:br/>
            </w:r>
          </w:p>
        </w:tc>
      </w:tr>
      <w:tr w:rsidR="00D32374" w:rsidRPr="006E1A36" w14:paraId="38120B10" w14:textId="77777777" w:rsidTr="00802534">
        <w:tc>
          <w:tcPr>
            <w:tcW w:w="4361" w:type="dxa"/>
          </w:tcPr>
          <w:p w14:paraId="6996A044" w14:textId="1383BE92" w:rsidR="00D32374" w:rsidRDefault="00D32374" w:rsidP="00802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04FB4EFE" w14:textId="45276613" w:rsidR="00D32374" w:rsidRPr="006E1A36" w:rsidRDefault="00D32374" w:rsidP="004E22F5">
            <w:pPr>
              <w:rPr>
                <w:rFonts w:cs="Arial"/>
                <w:sz w:val="21"/>
                <w:szCs w:val="21"/>
                <w:lang w:val="de-CH"/>
              </w:rPr>
            </w:pPr>
          </w:p>
        </w:tc>
      </w:tr>
      <w:tr w:rsidR="009F5F67" w:rsidRPr="00143A09" w14:paraId="4578549C" w14:textId="77777777" w:rsidTr="00802534">
        <w:tc>
          <w:tcPr>
            <w:tcW w:w="4361" w:type="dxa"/>
          </w:tcPr>
          <w:p w14:paraId="273F45C6" w14:textId="7DCBF71B" w:rsidR="009F5F67" w:rsidRDefault="009F5F67" w:rsidP="009F5F6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De Ryckel</w:t>
            </w:r>
            <w:r w:rsidR="00A968E3">
              <w:rPr>
                <w:rFonts w:cs="Arial"/>
                <w:bCs/>
                <w:sz w:val="21"/>
                <w:szCs w:val="21"/>
              </w:rPr>
              <w:t>, Bernard</w:t>
            </w:r>
            <w:r w:rsidR="00A16EE9">
              <w:rPr>
                <w:rFonts w:cs="Arial"/>
                <w:bCs/>
                <w:sz w:val="21"/>
                <w:szCs w:val="21"/>
              </w:rPr>
              <w:t xml:space="preserve"> (Laboratory 4)</w:t>
            </w:r>
          </w:p>
        </w:tc>
        <w:tc>
          <w:tcPr>
            <w:tcW w:w="4819" w:type="dxa"/>
          </w:tcPr>
          <w:p w14:paraId="7AF10384" w14:textId="77777777" w:rsidR="009F5F67" w:rsidRPr="00776E0A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bCs/>
                <w:iCs/>
                <w:color w:val="000000" w:themeColor="text1"/>
                <w:sz w:val="21"/>
                <w:szCs w:val="21"/>
                <w:lang w:eastAsia="fr-BE"/>
              </w:rPr>
              <w:t>Walloon Agricultural Research Centre (CRA-W)</w:t>
            </w:r>
          </w:p>
          <w:p w14:paraId="0B20C948" w14:textId="79D95B11" w:rsidR="009F5F67" w:rsidRPr="00776E0A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Agriculture and Nat</w:t>
            </w:r>
            <w:r w:rsidR="00231761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 xml:space="preserve">ural Environment Department </w:t>
            </w:r>
          </w:p>
          <w:p w14:paraId="03D6790C" w14:textId="3BA188FD" w:rsidR="009F5F67" w:rsidRPr="00776E0A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Plant Protection</w:t>
            </w:r>
            <w:r w:rsidR="00231761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 xml:space="preserve"> Products and Biocides</w:t>
            </w:r>
          </w:p>
          <w:p w14:paraId="55EE6313" w14:textId="77777777" w:rsidR="009F5F67" w:rsidRPr="00776E0A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Carson Building</w:t>
            </w:r>
          </w:p>
          <w:p w14:paraId="355BC611" w14:textId="77777777" w:rsidR="009F5F67" w:rsidRPr="00776E0A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Rue du Bordia, 11</w:t>
            </w:r>
          </w:p>
          <w:p w14:paraId="1CCA3ED0" w14:textId="77777777" w:rsidR="009F5F67" w:rsidRDefault="009F5F67" w:rsidP="009F5F67">
            <w:pPr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t>5030 Gembloux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br/>
            </w:r>
            <w:proofErr w:type="spellStart"/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t>Belgium</w:t>
            </w:r>
            <w:proofErr w:type="spellEnd"/>
          </w:p>
          <w:p w14:paraId="4164720E" w14:textId="74ABF577" w:rsidR="009F5F67" w:rsidRPr="00B6201D" w:rsidRDefault="009F5F67" w:rsidP="009F5F67">
            <w:pPr>
              <w:rPr>
                <w:rFonts w:cs="Arial"/>
                <w:sz w:val="21"/>
                <w:szCs w:val="21"/>
                <w:lang w:val="de-CH"/>
              </w:rPr>
            </w:pPr>
          </w:p>
        </w:tc>
      </w:tr>
      <w:tr w:rsidR="00DC39D2" w:rsidRPr="006E1A36" w14:paraId="315E253B" w14:textId="77777777" w:rsidTr="00802534">
        <w:tc>
          <w:tcPr>
            <w:tcW w:w="4361" w:type="dxa"/>
          </w:tcPr>
          <w:p w14:paraId="3452B020" w14:textId="14D3B422" w:rsidR="00DC39D2" w:rsidRPr="00361B41" w:rsidRDefault="00DC39D2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 w:rsidRPr="00361B41">
              <w:rPr>
                <w:rFonts w:cs="Arial"/>
                <w:sz w:val="21"/>
                <w:szCs w:val="21"/>
              </w:rPr>
              <w:t>Förster</w:t>
            </w:r>
            <w:proofErr w:type="spellEnd"/>
            <w:r w:rsidRPr="00361B41">
              <w:rPr>
                <w:rFonts w:cs="Arial"/>
                <w:sz w:val="21"/>
                <w:szCs w:val="21"/>
              </w:rPr>
              <w:t>, Rolf</w:t>
            </w:r>
            <w:r w:rsidR="00A16EE9">
              <w:rPr>
                <w:rFonts w:cs="Arial"/>
                <w:sz w:val="21"/>
                <w:szCs w:val="21"/>
              </w:rPr>
              <w:t xml:space="preserve"> (Laboratory 5)</w:t>
            </w:r>
          </w:p>
        </w:tc>
        <w:tc>
          <w:tcPr>
            <w:tcW w:w="4819" w:type="dxa"/>
          </w:tcPr>
          <w:p w14:paraId="7F606DB8" w14:textId="4896B7FA" w:rsidR="00DC39D2" w:rsidRPr="00361B41" w:rsidRDefault="00DC39D2" w:rsidP="00DC39D2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  <w:r w:rsidRPr="00361B41">
              <w:rPr>
                <w:rFonts w:ascii="Arial" w:hAnsi="Arial" w:cs="Arial"/>
                <w:sz w:val="21"/>
              </w:rPr>
              <w:t>BASF SE</w:t>
            </w:r>
            <w:r w:rsidRPr="00361B41">
              <w:rPr>
                <w:rFonts w:ascii="Arial" w:hAnsi="Arial" w:cs="Arial"/>
                <w:sz w:val="21"/>
              </w:rPr>
              <w:br/>
              <w:t>APR/DP - Li721</w:t>
            </w:r>
            <w:r w:rsidRPr="00361B41">
              <w:rPr>
                <w:rFonts w:ascii="Arial" w:hAnsi="Arial" w:cs="Arial"/>
                <w:sz w:val="21"/>
              </w:rPr>
              <w:br/>
              <w:t>Speyerer Strasse 2</w:t>
            </w:r>
            <w:r w:rsidRPr="00361B41">
              <w:rPr>
                <w:rFonts w:ascii="Arial" w:hAnsi="Arial" w:cs="Arial"/>
                <w:sz w:val="21"/>
              </w:rPr>
              <w:br/>
              <w:t>67117 Limburgerhof</w:t>
            </w:r>
            <w:r w:rsidRPr="00361B41">
              <w:rPr>
                <w:rFonts w:ascii="Arial" w:hAnsi="Arial" w:cs="Arial"/>
                <w:sz w:val="21"/>
              </w:rPr>
              <w:br/>
              <w:t>Germany</w:t>
            </w:r>
            <w:r w:rsidRPr="00361B41">
              <w:rPr>
                <w:rFonts w:ascii="Arial" w:hAnsi="Arial" w:cs="Arial"/>
                <w:sz w:val="21"/>
              </w:rPr>
              <w:br/>
            </w:r>
          </w:p>
        </w:tc>
      </w:tr>
      <w:tr w:rsidR="00DC39D2" w:rsidRPr="00802534" w14:paraId="15F4FB0F" w14:textId="77777777" w:rsidTr="00802534">
        <w:tc>
          <w:tcPr>
            <w:tcW w:w="4361" w:type="dxa"/>
          </w:tcPr>
          <w:p w14:paraId="513E6AB8" w14:textId="18B2306E" w:rsidR="00DC39D2" w:rsidRPr="00776E0A" w:rsidRDefault="00482EAA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Grecu, Cornel</w:t>
            </w:r>
            <w:r w:rsidR="00A16EE9">
              <w:rPr>
                <w:rFonts w:cs="Arial"/>
                <w:sz w:val="21"/>
                <w:szCs w:val="21"/>
              </w:rPr>
              <w:t xml:space="preserve"> (Laboratory 6)</w:t>
            </w:r>
          </w:p>
        </w:tc>
        <w:tc>
          <w:tcPr>
            <w:tcW w:w="4819" w:type="dxa"/>
          </w:tcPr>
          <w:p w14:paraId="1389FAF7" w14:textId="77777777" w:rsidR="00DC39D2" w:rsidRDefault="00482EAA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Alchimex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SA</w:t>
            </w:r>
          </w:p>
          <w:p w14:paraId="18CDE113" w14:textId="77777777" w:rsidR="00482EAA" w:rsidRDefault="00482EAA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63-Alexandru Constantinescu-011472</w:t>
            </w:r>
          </w:p>
          <w:p w14:paraId="6D2740FC" w14:textId="17FDEC62" w:rsidR="00482EAA" w:rsidRPr="00776E0A" w:rsidRDefault="00482EAA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Romania</w:t>
            </w:r>
          </w:p>
        </w:tc>
      </w:tr>
      <w:tr w:rsidR="00DC39D2" w:rsidRPr="00802534" w14:paraId="0148C7C3" w14:textId="77777777" w:rsidTr="00802534">
        <w:tc>
          <w:tcPr>
            <w:tcW w:w="4361" w:type="dxa"/>
          </w:tcPr>
          <w:p w14:paraId="440F14D7" w14:textId="2D4054B2" w:rsidR="00482EAA" w:rsidRDefault="00482EAA" w:rsidP="00DC39D2">
            <w:pPr>
              <w:rPr>
                <w:rFonts w:cs="Arial"/>
                <w:sz w:val="21"/>
                <w:szCs w:val="21"/>
              </w:rPr>
            </w:pPr>
          </w:p>
          <w:p w14:paraId="119F4D42" w14:textId="77777777" w:rsidR="00482EAA" w:rsidRDefault="00482EAA" w:rsidP="00DC39D2">
            <w:pPr>
              <w:rPr>
                <w:rFonts w:cs="Arial"/>
                <w:sz w:val="21"/>
                <w:szCs w:val="21"/>
              </w:rPr>
            </w:pPr>
          </w:p>
          <w:p w14:paraId="0897D9E4" w14:textId="6495BD54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 w:rsidRPr="004E22F5">
              <w:rPr>
                <w:rFonts w:cs="Arial"/>
                <w:sz w:val="21"/>
                <w:szCs w:val="21"/>
              </w:rPr>
              <w:t>Karasali</w:t>
            </w:r>
            <w:proofErr w:type="spellEnd"/>
            <w:r>
              <w:rPr>
                <w:rFonts w:cs="Arial"/>
                <w:sz w:val="21"/>
                <w:szCs w:val="21"/>
              </w:rPr>
              <w:t>,</w:t>
            </w:r>
            <w:r w:rsidRPr="004E22F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4E22F5">
              <w:rPr>
                <w:rFonts w:cs="Arial"/>
                <w:sz w:val="21"/>
                <w:szCs w:val="21"/>
              </w:rPr>
              <w:t>Elen</w:t>
            </w:r>
            <w:proofErr w:type="spellEnd"/>
            <w:r w:rsidR="00A16EE9">
              <w:rPr>
                <w:rFonts w:cs="Arial"/>
                <w:sz w:val="21"/>
                <w:szCs w:val="21"/>
              </w:rPr>
              <w:t xml:space="preserve"> (Laboratory 7)</w:t>
            </w:r>
            <w:r w:rsidRPr="004E22F5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</w:r>
            <w:proofErr w:type="spellStart"/>
            <w:r w:rsidR="00CA7192">
              <w:rPr>
                <w:rFonts w:cs="Arial"/>
                <w:sz w:val="21"/>
                <w:szCs w:val="21"/>
              </w:rPr>
              <w:t>Marousopoulou</w:t>
            </w:r>
            <w:proofErr w:type="spellEnd"/>
            <w:r w:rsidR="00CA7192">
              <w:rPr>
                <w:rFonts w:cs="Arial"/>
                <w:sz w:val="21"/>
                <w:szCs w:val="21"/>
              </w:rPr>
              <w:t>, Anna</w:t>
            </w:r>
          </w:p>
          <w:p w14:paraId="448EA78A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FBE3D50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3042FA48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14887C4B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314FE72" w14:textId="0C6AED75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King, Kevin</w:t>
            </w:r>
            <w:r w:rsidR="00A16EE9">
              <w:rPr>
                <w:rFonts w:cs="Arial"/>
                <w:sz w:val="21"/>
                <w:szCs w:val="21"/>
              </w:rPr>
              <w:t xml:space="preserve"> (Laboratory 8)</w:t>
            </w:r>
          </w:p>
          <w:p w14:paraId="677233E7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72503D7F" w14:textId="77777777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008B691" w14:textId="77777777" w:rsidR="00482EAA" w:rsidRDefault="00482EAA" w:rsidP="00DC39D2">
            <w:pPr>
              <w:rPr>
                <w:rFonts w:cs="Arial"/>
                <w:sz w:val="21"/>
                <w:szCs w:val="21"/>
              </w:rPr>
            </w:pPr>
          </w:p>
          <w:p w14:paraId="5950A1CE" w14:textId="77777777" w:rsidR="00482EAA" w:rsidRDefault="00482EAA" w:rsidP="00DC39D2">
            <w:pPr>
              <w:rPr>
                <w:rFonts w:cs="Arial"/>
                <w:sz w:val="21"/>
                <w:szCs w:val="21"/>
              </w:rPr>
            </w:pPr>
          </w:p>
          <w:p w14:paraId="0B54232E" w14:textId="77777777" w:rsidR="00DC39D2" w:rsidRPr="004E22F5" w:rsidRDefault="00DC39D2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 w:rsidRPr="004E22F5">
              <w:rPr>
                <w:rFonts w:cs="Arial"/>
                <w:sz w:val="21"/>
                <w:szCs w:val="21"/>
              </w:rPr>
              <w:t>Benaki</w:t>
            </w:r>
            <w:proofErr w:type="spellEnd"/>
            <w:r w:rsidRPr="004E22F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4E22F5">
              <w:rPr>
                <w:rFonts w:cs="Arial"/>
                <w:sz w:val="21"/>
                <w:szCs w:val="21"/>
              </w:rPr>
              <w:t>Phytopathol</w:t>
            </w:r>
            <w:r>
              <w:rPr>
                <w:rFonts w:cs="Arial"/>
                <w:sz w:val="21"/>
                <w:szCs w:val="21"/>
              </w:rPr>
              <w:t>ogical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Institute</w:t>
            </w:r>
          </w:p>
          <w:p w14:paraId="35D660DF" w14:textId="77777777" w:rsidR="00DC39D2" w:rsidRPr="004E22F5" w:rsidRDefault="00DC39D2" w:rsidP="00DC39D2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7 </w:t>
            </w:r>
            <w:proofErr w:type="spellStart"/>
            <w:r w:rsidRPr="004E22F5">
              <w:rPr>
                <w:rFonts w:cs="Arial"/>
                <w:sz w:val="21"/>
                <w:szCs w:val="21"/>
              </w:rPr>
              <w:t>Stefanou</w:t>
            </w:r>
            <w:proofErr w:type="spellEnd"/>
            <w:r w:rsidRPr="004E22F5">
              <w:rPr>
                <w:rFonts w:cs="Arial"/>
                <w:sz w:val="21"/>
                <w:szCs w:val="21"/>
              </w:rPr>
              <w:t xml:space="preserve"> Delta street</w:t>
            </w:r>
          </w:p>
          <w:p w14:paraId="1F5CE7E1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14561 Kifissia Athens </w:t>
            </w:r>
            <w:r>
              <w:rPr>
                <w:rFonts w:cs="Arial"/>
                <w:sz w:val="21"/>
                <w:szCs w:val="21"/>
              </w:rPr>
              <w:br/>
            </w:r>
            <w:r w:rsidRPr="004E22F5">
              <w:rPr>
                <w:rFonts w:cs="Arial"/>
                <w:sz w:val="21"/>
                <w:szCs w:val="21"/>
              </w:rPr>
              <w:t>Greece</w:t>
            </w:r>
            <w:r>
              <w:rPr>
                <w:rFonts w:cs="Arial"/>
                <w:sz w:val="21"/>
                <w:szCs w:val="21"/>
              </w:rPr>
              <w:br/>
            </w:r>
            <w:r>
              <w:rPr>
                <w:rFonts w:cs="Arial"/>
                <w:sz w:val="21"/>
                <w:szCs w:val="21"/>
              </w:rPr>
              <w:br/>
            </w:r>
          </w:p>
          <w:p w14:paraId="4A386A38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Clarke Mosquito Control Products</w:t>
            </w:r>
          </w:p>
          <w:p w14:paraId="2E978CD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675 </w:t>
            </w:r>
            <w:proofErr w:type="spellStart"/>
            <w:r>
              <w:rPr>
                <w:rFonts w:cs="Arial"/>
                <w:sz w:val="21"/>
                <w:szCs w:val="21"/>
              </w:rPr>
              <w:t>Sidwell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Court</w:t>
            </w:r>
          </w:p>
          <w:p w14:paraId="2F3A1109" w14:textId="2BCAB109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St Charles, Illinois</w:t>
            </w:r>
          </w:p>
          <w:p w14:paraId="19F67E03" w14:textId="462439EB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USA</w:t>
            </w:r>
          </w:p>
          <w:p w14:paraId="7C4F1796" w14:textId="05DDF1F2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</w:tr>
      <w:tr w:rsidR="00DC39D2" w:rsidRPr="00802534" w14:paraId="4344E05D" w14:textId="77777777" w:rsidTr="00802534">
        <w:tc>
          <w:tcPr>
            <w:tcW w:w="4361" w:type="dxa"/>
          </w:tcPr>
          <w:p w14:paraId="6870AFD7" w14:textId="204D0778" w:rsidR="00482EAA" w:rsidRPr="00461E70" w:rsidRDefault="00482EAA" w:rsidP="00DC39D2">
            <w:pPr>
              <w:keepNext/>
              <w:autoSpaceDE w:val="0"/>
              <w:autoSpaceDN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1B336AA" w14:textId="5F0A0A4F" w:rsidR="00DC39D2" w:rsidRPr="00776E0A" w:rsidRDefault="00DC39D2" w:rsidP="00DC39D2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</w:p>
        </w:tc>
      </w:tr>
      <w:tr w:rsidR="00DC39D2" w:rsidRPr="00802534" w14:paraId="1DB34CAA" w14:textId="77777777" w:rsidTr="00802534">
        <w:tc>
          <w:tcPr>
            <w:tcW w:w="4361" w:type="dxa"/>
          </w:tcPr>
          <w:p w14:paraId="04EBE613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0B22E4A0" w14:textId="77777777" w:rsidR="0033346A" w:rsidRDefault="0033346A" w:rsidP="00DC39D2">
            <w:pPr>
              <w:rPr>
                <w:rFonts w:cs="Arial"/>
                <w:sz w:val="21"/>
                <w:szCs w:val="21"/>
              </w:rPr>
            </w:pPr>
          </w:p>
          <w:p w14:paraId="54A98DAA" w14:textId="77777777" w:rsidR="0033346A" w:rsidRDefault="0033346A" w:rsidP="00DC39D2">
            <w:pPr>
              <w:rPr>
                <w:rFonts w:cs="Arial"/>
                <w:sz w:val="21"/>
                <w:szCs w:val="21"/>
              </w:rPr>
            </w:pPr>
          </w:p>
          <w:p w14:paraId="44602A00" w14:textId="2EBC0399" w:rsidR="00DC39D2" w:rsidRPr="00461E70" w:rsidRDefault="00DC39D2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lastRenderedPageBreak/>
              <w:t>Kuiyama</w:t>
            </w:r>
            <w:proofErr w:type="spellEnd"/>
            <w:r>
              <w:rPr>
                <w:rFonts w:cs="Arial"/>
                <w:sz w:val="21"/>
                <w:szCs w:val="21"/>
              </w:rPr>
              <w:t>, Yasushi</w:t>
            </w:r>
            <w:r w:rsidR="00A16EE9">
              <w:rPr>
                <w:rFonts w:cs="Arial"/>
                <w:sz w:val="21"/>
                <w:szCs w:val="21"/>
              </w:rPr>
              <w:t xml:space="preserve"> (Laboratory 9)</w:t>
            </w:r>
          </w:p>
        </w:tc>
        <w:tc>
          <w:tcPr>
            <w:tcW w:w="4819" w:type="dxa"/>
          </w:tcPr>
          <w:p w14:paraId="68E612F5" w14:textId="77777777" w:rsidR="00DC39D2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07AC8DCD" w14:textId="77777777" w:rsidR="0033346A" w:rsidRDefault="0033346A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01C89930" w14:textId="77777777" w:rsidR="0033346A" w:rsidRDefault="0033346A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38381027" w14:textId="77777777" w:rsidR="00DC39D2" w:rsidRPr="00461E70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461E70">
              <w:rPr>
                <w:rFonts w:cs="Arial"/>
                <w:color w:val="000000" w:themeColor="text1"/>
                <w:sz w:val="21"/>
                <w:szCs w:val="21"/>
              </w:rPr>
              <w:lastRenderedPageBreak/>
              <w:t xml:space="preserve">Agricultural Chemicals Inspection Station (ACIS), </w:t>
            </w:r>
          </w:p>
          <w:p w14:paraId="59D06CF3" w14:textId="77777777" w:rsidR="00DC39D2" w:rsidRPr="00461E70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461E70">
              <w:rPr>
                <w:rFonts w:cs="Arial"/>
                <w:color w:val="000000" w:themeColor="text1"/>
                <w:sz w:val="21"/>
                <w:szCs w:val="21"/>
              </w:rPr>
              <w:t xml:space="preserve">Food and Agricultural Materials Inspection Center (FAMIC) </w:t>
            </w:r>
          </w:p>
          <w:p w14:paraId="2BF09CBE" w14:textId="77777777" w:rsidR="00DC39D2" w:rsidRPr="005527D5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 xml:space="preserve">2-772, Suzuki-Cho, </w:t>
            </w:r>
            <w:proofErr w:type="spellStart"/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>Kodaira</w:t>
            </w:r>
            <w:proofErr w:type="spellEnd"/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 xml:space="preserve">-Shi, </w:t>
            </w:r>
          </w:p>
          <w:p w14:paraId="48B9DF2B" w14:textId="1353CD60" w:rsidR="00DC39D2" w:rsidRPr="005527D5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>Japan</w:t>
            </w: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DC39D2" w:rsidRPr="00802534" w14:paraId="3126ED51" w14:textId="77777777" w:rsidTr="00802534">
        <w:tc>
          <w:tcPr>
            <w:tcW w:w="4361" w:type="dxa"/>
          </w:tcPr>
          <w:p w14:paraId="0290D9A6" w14:textId="1D6313F3" w:rsidR="00DC39D2" w:rsidRPr="000B5159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418A962" w14:textId="77777777" w:rsidR="00DC39D2" w:rsidRPr="00776E0A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DC39D2" w:rsidRPr="00143A09" w14:paraId="263FD16B" w14:textId="77777777" w:rsidTr="00802534">
        <w:tc>
          <w:tcPr>
            <w:tcW w:w="4361" w:type="dxa"/>
          </w:tcPr>
          <w:p w14:paraId="3D6B18AA" w14:textId="782DF1E5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Mink, Christian</w:t>
            </w:r>
            <w:r w:rsidR="00A16EE9">
              <w:rPr>
                <w:rFonts w:cs="Arial"/>
                <w:sz w:val="21"/>
                <w:szCs w:val="21"/>
                <w:lang w:val="en-GB"/>
              </w:rPr>
              <w:t xml:space="preserve"> (Laboratory 10)</w:t>
            </w:r>
          </w:p>
          <w:p w14:paraId="509DFC3C" w14:textId="64C7A7F1" w:rsidR="00DC39D2" w:rsidRPr="00776E0A" w:rsidRDefault="00336E08" w:rsidP="00DC39D2">
            <w:pPr>
              <w:jc w:val="both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Doelensek</w:t>
            </w:r>
            <w:proofErr w:type="spellEnd"/>
            <w:r>
              <w:rPr>
                <w:rFonts w:cs="Arial"/>
                <w:sz w:val="21"/>
                <w:szCs w:val="21"/>
              </w:rPr>
              <w:t>, Daniela</w:t>
            </w:r>
          </w:p>
        </w:tc>
        <w:tc>
          <w:tcPr>
            <w:tcW w:w="4819" w:type="dxa"/>
          </w:tcPr>
          <w:p w14:paraId="57E278C4" w14:textId="77777777" w:rsidR="00DC39D2" w:rsidRPr="006E1E13" w:rsidRDefault="00DC39D2" w:rsidP="00DC39D2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6E1E13">
              <w:rPr>
                <w:rFonts w:cs="Arial"/>
                <w:sz w:val="21"/>
                <w:szCs w:val="21"/>
                <w:lang w:val="de-CH"/>
              </w:rPr>
              <w:t xml:space="preserve">Syngenta </w:t>
            </w:r>
            <w:r>
              <w:rPr>
                <w:rFonts w:cs="Arial"/>
                <w:sz w:val="21"/>
                <w:szCs w:val="21"/>
                <w:lang w:val="de-CH"/>
              </w:rPr>
              <w:t xml:space="preserve">Crop Protection 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t>AG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Breitenloh 5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4333 Münchwilen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Switzerland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</w:r>
          </w:p>
        </w:tc>
      </w:tr>
      <w:tr w:rsidR="00DC39D2" w:rsidRPr="00B6201D" w14:paraId="1F936DE3" w14:textId="77777777" w:rsidTr="00802534">
        <w:tc>
          <w:tcPr>
            <w:tcW w:w="4361" w:type="dxa"/>
          </w:tcPr>
          <w:p w14:paraId="7951C405" w14:textId="15A5DF4C" w:rsidR="00DC39D2" w:rsidRPr="00461E70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461E70">
              <w:rPr>
                <w:rFonts w:cs="Arial"/>
                <w:sz w:val="21"/>
                <w:szCs w:val="21"/>
                <w:lang w:val="fr-CH"/>
              </w:rPr>
              <w:t>Monisse</w:t>
            </w:r>
            <w:r>
              <w:rPr>
                <w:rFonts w:cs="Arial"/>
                <w:sz w:val="21"/>
                <w:szCs w:val="21"/>
                <w:lang w:val="fr-CH"/>
              </w:rPr>
              <w:t>,</w:t>
            </w:r>
            <w:r w:rsidRPr="00461E70">
              <w:rPr>
                <w:rFonts w:cs="Arial"/>
                <w:sz w:val="21"/>
                <w:szCs w:val="21"/>
                <w:lang w:val="fr-CH"/>
              </w:rPr>
              <w:t xml:space="preserve"> Isabelle</w:t>
            </w:r>
            <w:r w:rsidR="00A16EE9">
              <w:rPr>
                <w:rFonts w:cs="Arial"/>
                <w:sz w:val="21"/>
                <w:szCs w:val="21"/>
                <w:lang w:val="fr-CH"/>
              </w:rPr>
              <w:t xml:space="preserve"> (</w:t>
            </w:r>
            <w:proofErr w:type="spellStart"/>
            <w:r w:rsidR="00A16EE9">
              <w:rPr>
                <w:rFonts w:cs="Arial"/>
                <w:sz w:val="21"/>
                <w:szCs w:val="21"/>
                <w:lang w:val="fr-CH"/>
              </w:rPr>
              <w:t>Laboratory</w:t>
            </w:r>
            <w:proofErr w:type="spellEnd"/>
            <w:r w:rsidR="00A16EE9">
              <w:rPr>
                <w:rFonts w:cs="Arial"/>
                <w:sz w:val="21"/>
                <w:szCs w:val="21"/>
                <w:lang w:val="fr-CH"/>
              </w:rPr>
              <w:t xml:space="preserve"> 11)</w:t>
            </w:r>
          </w:p>
          <w:p w14:paraId="5853B655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1E86C0B5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329BB3D3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1A4E77DA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4F58A3A3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168A7BF5" w14:textId="77777777" w:rsidR="00DC39D2" w:rsidRDefault="00DC39D2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50D9DEF7" w14:textId="21A4B63C" w:rsidR="00DC39D2" w:rsidRDefault="00A16EE9" w:rsidP="00DC39D2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Laboratory 12</w:t>
            </w:r>
          </w:p>
        </w:tc>
        <w:tc>
          <w:tcPr>
            <w:tcW w:w="4819" w:type="dxa"/>
          </w:tcPr>
          <w:p w14:paraId="514B79FA" w14:textId="77777777" w:rsidR="00DC39D2" w:rsidRPr="00461E70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461E70">
              <w:rPr>
                <w:rFonts w:cs="Arial"/>
                <w:sz w:val="21"/>
                <w:szCs w:val="21"/>
                <w:lang w:val="fr-CH"/>
              </w:rPr>
              <w:t>Agence Fédérale pour la Sécurité Alimentaire</w:t>
            </w:r>
          </w:p>
          <w:p w14:paraId="57935A43" w14:textId="77777777" w:rsidR="00DC39D2" w:rsidRPr="005527D5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Rue de Visé, 495</w:t>
            </w:r>
          </w:p>
          <w:p w14:paraId="4AFAB280" w14:textId="77777777" w:rsidR="00DC39D2" w:rsidRPr="005527D5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4020 Wandre</w:t>
            </w:r>
          </w:p>
          <w:p w14:paraId="0E9EC380" w14:textId="77777777" w:rsidR="00DC39D2" w:rsidRPr="005527D5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04/252.01.58</w:t>
            </w:r>
          </w:p>
          <w:p w14:paraId="7BBEC7A9" w14:textId="77777777" w:rsidR="00DC39D2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  <w:proofErr w:type="spellStart"/>
            <w:r w:rsidRPr="005527D5">
              <w:rPr>
                <w:rFonts w:cs="Arial"/>
                <w:sz w:val="21"/>
                <w:szCs w:val="21"/>
                <w:lang w:val="fr-CH"/>
              </w:rPr>
              <w:t>Belgium</w:t>
            </w:r>
            <w:proofErr w:type="spellEnd"/>
          </w:p>
          <w:p w14:paraId="0A6046EE" w14:textId="77777777" w:rsidR="00DC39D2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  <w:p w14:paraId="2A8DDC33" w14:textId="77777777" w:rsidR="00DC39D2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  <w:p w14:paraId="0070B427" w14:textId="35D556E4" w:rsidR="00AD3A59" w:rsidRPr="00854D22" w:rsidRDefault="00D56411" w:rsidP="00AD3A5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Results not received in </w:t>
            </w:r>
            <w:r w:rsidR="004C72D9">
              <w:rPr>
                <w:rFonts w:cs="Arial"/>
                <w:color w:val="000000"/>
                <w:sz w:val="22"/>
                <w:szCs w:val="22"/>
              </w:rPr>
              <w:t>time for final reporting</w:t>
            </w:r>
          </w:p>
          <w:p w14:paraId="196199F0" w14:textId="77777777" w:rsidR="00AD3A59" w:rsidRPr="00AD3A59" w:rsidRDefault="00AD3A59" w:rsidP="00AD3A59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  <w:p w14:paraId="60FE8725" w14:textId="538D540F" w:rsidR="00DC39D2" w:rsidRPr="005527D5" w:rsidRDefault="00DC39D2" w:rsidP="00DC39D2">
            <w:pPr>
              <w:rPr>
                <w:rFonts w:cs="Arial"/>
                <w:sz w:val="21"/>
                <w:szCs w:val="21"/>
                <w:lang w:val="fr-CH"/>
              </w:rPr>
            </w:pPr>
          </w:p>
        </w:tc>
      </w:tr>
      <w:tr w:rsidR="00DC39D2" w:rsidRPr="00F73C12" w14:paraId="6EB0765F" w14:textId="77777777" w:rsidTr="00802534">
        <w:tc>
          <w:tcPr>
            <w:tcW w:w="4361" w:type="dxa"/>
          </w:tcPr>
          <w:p w14:paraId="4159D524" w14:textId="40799E96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FFE6D35" w14:textId="77777777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</w:tr>
      <w:tr w:rsidR="00DC39D2" w:rsidRPr="00391FFE" w14:paraId="4FEE4F7B" w14:textId="77777777" w:rsidTr="00802534">
        <w:tc>
          <w:tcPr>
            <w:tcW w:w="4361" w:type="dxa"/>
          </w:tcPr>
          <w:p w14:paraId="23F95FA9" w14:textId="5BEB91BB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Rezvani, Ahmad</w:t>
            </w:r>
            <w:r w:rsidR="00A16EE9">
              <w:rPr>
                <w:rFonts w:cs="Arial"/>
                <w:sz w:val="21"/>
                <w:szCs w:val="21"/>
              </w:rPr>
              <w:t xml:space="preserve"> (Laboratory 13)</w:t>
            </w:r>
          </w:p>
          <w:p w14:paraId="30D79B68" w14:textId="15EFD472" w:rsidR="00DC39D2" w:rsidRDefault="00854D2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Iregbu, Chuks</w:t>
            </w:r>
          </w:p>
          <w:p w14:paraId="5A71A36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4973A61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48A77467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B29731A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BFA953E" w14:textId="77777777" w:rsidR="00AF2B14" w:rsidRDefault="00AF2B14" w:rsidP="00DC39D2">
            <w:pPr>
              <w:rPr>
                <w:rFonts w:cs="Arial"/>
                <w:sz w:val="21"/>
                <w:szCs w:val="21"/>
              </w:rPr>
            </w:pPr>
          </w:p>
          <w:p w14:paraId="2A5E15F5" w14:textId="77777777" w:rsidR="005B1B7D" w:rsidRDefault="005B1B7D" w:rsidP="00DC39D2">
            <w:pPr>
              <w:rPr>
                <w:rFonts w:cs="Arial"/>
                <w:sz w:val="21"/>
                <w:szCs w:val="21"/>
              </w:rPr>
            </w:pPr>
          </w:p>
          <w:p w14:paraId="75EC239C" w14:textId="7742A7E5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Shi, </w:t>
            </w:r>
            <w:proofErr w:type="spellStart"/>
            <w:r>
              <w:rPr>
                <w:rFonts w:cs="Arial"/>
                <w:sz w:val="21"/>
                <w:szCs w:val="21"/>
              </w:rPr>
              <w:t>Kaiwei</w:t>
            </w:r>
            <w:proofErr w:type="spellEnd"/>
            <w:r w:rsidR="00A16EE9">
              <w:rPr>
                <w:rFonts w:cs="Arial"/>
                <w:sz w:val="21"/>
                <w:szCs w:val="21"/>
              </w:rPr>
              <w:t xml:space="preserve"> (Laboratory 14)</w:t>
            </w:r>
          </w:p>
          <w:p w14:paraId="7F1F1972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0CA0136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726A0206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6C625146" w14:textId="77777777" w:rsidR="006851B8" w:rsidRDefault="006851B8" w:rsidP="00DC39D2">
            <w:pPr>
              <w:rPr>
                <w:rFonts w:cs="Arial"/>
                <w:sz w:val="21"/>
                <w:szCs w:val="21"/>
              </w:rPr>
            </w:pPr>
          </w:p>
          <w:p w14:paraId="12D4D7AE" w14:textId="77777777" w:rsidR="006851B8" w:rsidRDefault="006851B8" w:rsidP="00DC39D2">
            <w:pPr>
              <w:rPr>
                <w:rFonts w:cs="Arial"/>
                <w:sz w:val="21"/>
                <w:szCs w:val="21"/>
              </w:rPr>
            </w:pPr>
          </w:p>
          <w:p w14:paraId="0A62DB65" w14:textId="77777777" w:rsidR="006851B8" w:rsidRDefault="006851B8" w:rsidP="00DC39D2">
            <w:pPr>
              <w:rPr>
                <w:rFonts w:cs="Arial"/>
                <w:sz w:val="21"/>
                <w:szCs w:val="21"/>
              </w:rPr>
            </w:pPr>
          </w:p>
          <w:p w14:paraId="3C04FC1B" w14:textId="77777777" w:rsidR="005B1B7D" w:rsidRDefault="005B1B7D" w:rsidP="00DC39D2">
            <w:pPr>
              <w:rPr>
                <w:rFonts w:cs="Arial"/>
                <w:sz w:val="21"/>
                <w:szCs w:val="21"/>
              </w:rPr>
            </w:pPr>
          </w:p>
          <w:p w14:paraId="1F30CC8F" w14:textId="532FEAC9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Thongyord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sz w:val="21"/>
                <w:szCs w:val="21"/>
              </w:rPr>
              <w:t>Jirapan</w:t>
            </w:r>
            <w:proofErr w:type="spellEnd"/>
            <w:r w:rsidR="00A16EE9">
              <w:rPr>
                <w:rFonts w:cs="Arial"/>
                <w:sz w:val="21"/>
                <w:szCs w:val="21"/>
              </w:rPr>
              <w:t xml:space="preserve"> (Laboratory 15)</w:t>
            </w:r>
          </w:p>
          <w:p w14:paraId="2E2442D2" w14:textId="570E3EAD" w:rsidR="00DC39D2" w:rsidRDefault="008D2D3A" w:rsidP="00DC39D2">
            <w:pPr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Mongkhonwuttikan</w:t>
            </w:r>
            <w:proofErr w:type="spellEnd"/>
            <w:r>
              <w:rPr>
                <w:rFonts w:cs="Arial"/>
                <w:sz w:val="21"/>
                <w:szCs w:val="21"/>
              </w:rPr>
              <w:t>, Panida</w:t>
            </w:r>
          </w:p>
          <w:p w14:paraId="6031848F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02BCA304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2946332" w14:textId="77777777" w:rsidR="00A16EE9" w:rsidRDefault="00A16EE9" w:rsidP="00DC39D2">
            <w:pPr>
              <w:rPr>
                <w:rFonts w:cs="Arial"/>
                <w:sz w:val="21"/>
                <w:szCs w:val="21"/>
              </w:rPr>
            </w:pPr>
          </w:p>
          <w:p w14:paraId="3DD4BDC6" w14:textId="77777777" w:rsidR="005B1B7D" w:rsidRDefault="005B1B7D" w:rsidP="00DC39D2">
            <w:pPr>
              <w:rPr>
                <w:rFonts w:cs="Arial"/>
                <w:sz w:val="21"/>
                <w:szCs w:val="21"/>
              </w:rPr>
            </w:pPr>
          </w:p>
          <w:p w14:paraId="4500362F" w14:textId="77777777" w:rsidR="005B1B7D" w:rsidRDefault="005B1B7D" w:rsidP="00DC39D2">
            <w:pPr>
              <w:rPr>
                <w:rFonts w:cs="Arial"/>
                <w:sz w:val="21"/>
                <w:szCs w:val="21"/>
              </w:rPr>
            </w:pPr>
          </w:p>
          <w:p w14:paraId="76264C08" w14:textId="704EFEC1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Wagner, Silke</w:t>
            </w:r>
            <w:r w:rsidR="00A16EE9">
              <w:rPr>
                <w:rFonts w:cs="Arial"/>
                <w:sz w:val="21"/>
                <w:szCs w:val="21"/>
              </w:rPr>
              <w:t xml:space="preserve"> (Laboratory 16)</w:t>
            </w:r>
          </w:p>
          <w:p w14:paraId="363FB2F0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44C0678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4512ED7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97EC4C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6F50A604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02BA1ED7" w14:textId="45309E8B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449A026" w14:textId="77777777" w:rsidR="00505F5E" w:rsidRDefault="00DC39D2" w:rsidP="00DC39D2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 xml:space="preserve">Pesticide Formulations &amp; Residues, </w:t>
            </w:r>
          </w:p>
          <w:p w14:paraId="393DC931" w14:textId="4791DAA0" w:rsidR="00DC39D2" w:rsidRPr="000B5159" w:rsidRDefault="00DC39D2" w:rsidP="00DC39D2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State Chemist Section</w:t>
            </w:r>
          </w:p>
          <w:p w14:paraId="125C214A" w14:textId="77777777" w:rsidR="00DC39D2" w:rsidRPr="000B5159" w:rsidRDefault="00DC39D2" w:rsidP="00DC39D2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Maryland Department of Agriculture</w:t>
            </w:r>
          </w:p>
          <w:p w14:paraId="7375DF1C" w14:textId="77777777" w:rsidR="00DC39D2" w:rsidRPr="000B5159" w:rsidRDefault="00DC39D2" w:rsidP="00DC39D2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50 Harry S. Truman Parkway</w:t>
            </w:r>
          </w:p>
          <w:p w14:paraId="337521B3" w14:textId="77777777" w:rsidR="00AF2B14" w:rsidRDefault="00DC39D2" w:rsidP="00DC39D2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Annapolis, MD 21401</w:t>
            </w:r>
          </w:p>
          <w:p w14:paraId="0BFD1D1A" w14:textId="2F9AAD64" w:rsidR="00DC39D2" w:rsidRDefault="00854D2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USA</w:t>
            </w:r>
            <w:r w:rsidR="00DC39D2">
              <w:rPr>
                <w:rFonts w:cs="Arial"/>
                <w:sz w:val="21"/>
                <w:szCs w:val="21"/>
              </w:rPr>
              <w:t xml:space="preserve"> </w:t>
            </w:r>
            <w:r w:rsidR="00DC39D2">
              <w:rPr>
                <w:rFonts w:cs="Arial"/>
                <w:sz w:val="21"/>
                <w:szCs w:val="21"/>
              </w:rPr>
              <w:br/>
            </w:r>
          </w:p>
          <w:p w14:paraId="767D3270" w14:textId="77777777" w:rsidR="005B1B7D" w:rsidRDefault="005B1B7D" w:rsidP="006851B8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20BF77C4" w14:textId="7CD01F78" w:rsidR="006851B8" w:rsidRPr="007E5B33" w:rsidRDefault="006851B8" w:rsidP="006851B8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7E5B33">
              <w:rPr>
                <w:rFonts w:cs="Arial"/>
                <w:color w:val="000000"/>
                <w:sz w:val="22"/>
                <w:szCs w:val="22"/>
              </w:rPr>
              <w:t>National Center for Pesticide Quality Supervision and Inspection, Institute for Control of Agrochemicals, Ministry of Agriculture and R</w:t>
            </w:r>
            <w:r w:rsidR="007E5B33" w:rsidRPr="007E5B33">
              <w:rPr>
                <w:rFonts w:cs="Arial"/>
                <w:color w:val="000000"/>
                <w:sz w:val="22"/>
                <w:szCs w:val="22"/>
              </w:rPr>
              <w:t>ural Affairs</w:t>
            </w:r>
          </w:p>
          <w:p w14:paraId="6C69F848" w14:textId="373C430A" w:rsidR="007E5B33" w:rsidRPr="007E5B33" w:rsidRDefault="007E5B33" w:rsidP="007E5B33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7E5B33">
              <w:rPr>
                <w:rFonts w:cs="Arial"/>
                <w:color w:val="000000"/>
                <w:sz w:val="22"/>
                <w:szCs w:val="22"/>
              </w:rPr>
              <w:t>China</w:t>
            </w:r>
          </w:p>
          <w:p w14:paraId="5FF6F7BB" w14:textId="4C999F25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5C55B87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64876BF" w14:textId="77777777" w:rsidR="005B1B7D" w:rsidRDefault="005B1B7D" w:rsidP="00DC39D2">
            <w:pPr>
              <w:rPr>
                <w:rFonts w:cs="Arial"/>
                <w:sz w:val="22"/>
                <w:szCs w:val="22"/>
              </w:rPr>
            </w:pPr>
          </w:p>
          <w:p w14:paraId="753F1F0C" w14:textId="77777777" w:rsidR="00DC39D2" w:rsidRPr="00A16EE9" w:rsidRDefault="00DC39D2" w:rsidP="00DC39D2">
            <w:pPr>
              <w:rPr>
                <w:rFonts w:cs="Arial"/>
                <w:sz w:val="22"/>
                <w:szCs w:val="22"/>
              </w:rPr>
            </w:pPr>
            <w:r w:rsidRPr="00A16EE9">
              <w:rPr>
                <w:rFonts w:cs="Arial"/>
                <w:sz w:val="22"/>
                <w:szCs w:val="22"/>
              </w:rPr>
              <w:t>Thailand Department of Agriculture</w:t>
            </w:r>
          </w:p>
          <w:p w14:paraId="44406DA9" w14:textId="77777777" w:rsidR="007E0E67" w:rsidRDefault="00E10CB5" w:rsidP="00E10CB5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A16EE9">
              <w:rPr>
                <w:rFonts w:cs="Arial"/>
                <w:color w:val="000000"/>
                <w:sz w:val="22"/>
                <w:szCs w:val="22"/>
              </w:rPr>
              <w:t>Ratchadapisek</w:t>
            </w:r>
            <w:proofErr w:type="spellEnd"/>
            <w:r w:rsidRPr="00A16EE9">
              <w:rPr>
                <w:rFonts w:cs="Arial"/>
                <w:color w:val="000000"/>
                <w:sz w:val="22"/>
                <w:szCs w:val="22"/>
              </w:rPr>
              <w:t xml:space="preserve"> Road, </w:t>
            </w:r>
            <w:proofErr w:type="spellStart"/>
            <w:r w:rsidRPr="00A16EE9">
              <w:rPr>
                <w:rFonts w:cs="Arial"/>
                <w:color w:val="000000"/>
                <w:sz w:val="22"/>
                <w:szCs w:val="22"/>
              </w:rPr>
              <w:t>Huai</w:t>
            </w:r>
            <w:proofErr w:type="spellEnd"/>
            <w:r w:rsidRPr="00A16EE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E0E67">
              <w:rPr>
                <w:rFonts w:cs="Arial"/>
                <w:color w:val="000000"/>
                <w:sz w:val="22"/>
                <w:szCs w:val="22"/>
              </w:rPr>
              <w:t>Khwang</w:t>
            </w:r>
            <w:proofErr w:type="spellEnd"/>
            <w:r w:rsidR="007E0E67">
              <w:rPr>
                <w:rFonts w:cs="Arial"/>
                <w:color w:val="000000"/>
                <w:sz w:val="22"/>
                <w:szCs w:val="22"/>
              </w:rPr>
              <w:t xml:space="preserve"> District; Bangkok 10310</w:t>
            </w:r>
          </w:p>
          <w:p w14:paraId="0BDED1D9" w14:textId="24D2C0F0" w:rsidR="00E10CB5" w:rsidRPr="00A16EE9" w:rsidRDefault="00E10CB5" w:rsidP="00E10CB5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A16EE9">
              <w:rPr>
                <w:rFonts w:cs="Arial"/>
                <w:color w:val="000000"/>
                <w:sz w:val="22"/>
                <w:szCs w:val="22"/>
              </w:rPr>
              <w:t>Thailand</w:t>
            </w:r>
          </w:p>
          <w:p w14:paraId="2724EBA5" w14:textId="77777777" w:rsidR="00E10CB5" w:rsidRDefault="00E10CB5" w:rsidP="00DC39D2">
            <w:pPr>
              <w:rPr>
                <w:rFonts w:cs="Arial"/>
                <w:sz w:val="21"/>
                <w:szCs w:val="21"/>
              </w:rPr>
            </w:pPr>
          </w:p>
          <w:p w14:paraId="219014DF" w14:textId="77777777" w:rsidR="00A16EE9" w:rsidRDefault="00A16EE9" w:rsidP="00DC39D2">
            <w:pPr>
              <w:rPr>
                <w:rFonts w:cs="Arial"/>
                <w:sz w:val="21"/>
                <w:szCs w:val="21"/>
              </w:rPr>
            </w:pPr>
          </w:p>
          <w:p w14:paraId="1197066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Bayer AG</w:t>
            </w:r>
          </w:p>
          <w:p w14:paraId="69DE28D6" w14:textId="311F7E16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Crop Science Divisio</w:t>
            </w:r>
            <w:r w:rsidR="004B313C">
              <w:rPr>
                <w:rFonts w:cs="Arial"/>
                <w:sz w:val="21"/>
                <w:szCs w:val="21"/>
              </w:rPr>
              <w:t>n</w:t>
            </w:r>
          </w:p>
          <w:p w14:paraId="21E13A91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Research &amp; Development</w:t>
            </w:r>
          </w:p>
          <w:p w14:paraId="3F68121A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Product Chemistry Analytics</w:t>
            </w:r>
          </w:p>
          <w:p w14:paraId="76BE3BC0" w14:textId="5AD38473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Building 6510</w:t>
            </w:r>
            <w:r w:rsidR="00464D23">
              <w:rPr>
                <w:rFonts w:cs="Arial"/>
                <w:sz w:val="21"/>
                <w:szCs w:val="21"/>
              </w:rPr>
              <w:t xml:space="preserve">, </w:t>
            </w:r>
            <w:proofErr w:type="spellStart"/>
            <w:r w:rsidR="00464D23">
              <w:rPr>
                <w:rFonts w:cs="Arial"/>
                <w:sz w:val="21"/>
                <w:szCs w:val="21"/>
              </w:rPr>
              <w:t>Monheim</w:t>
            </w:r>
            <w:proofErr w:type="spellEnd"/>
          </w:p>
          <w:p w14:paraId="4CE1321D" w14:textId="6CD24CA7" w:rsidR="00DC39D2" w:rsidRDefault="00DC39D2" w:rsidP="00DC39D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Germany</w:t>
            </w:r>
          </w:p>
          <w:p w14:paraId="08521F87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5190308B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23A32EAC" w14:textId="77777777" w:rsidR="00DC39D2" w:rsidRDefault="00DC39D2" w:rsidP="00DC39D2">
            <w:pPr>
              <w:rPr>
                <w:rFonts w:cs="Arial"/>
                <w:sz w:val="21"/>
                <w:szCs w:val="21"/>
              </w:rPr>
            </w:pPr>
          </w:p>
          <w:p w14:paraId="766D088F" w14:textId="77777777" w:rsidR="00DC39D2" w:rsidRPr="00776E0A" w:rsidRDefault="00DC39D2" w:rsidP="00DC39D2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0E8CE1B4" w14:textId="77777777" w:rsidR="00776E0A" w:rsidRDefault="00776E0A" w:rsidP="00776E0A"/>
    <w:p w14:paraId="4DBB788D" w14:textId="77777777" w:rsidR="00776E0A" w:rsidRPr="00776E0A" w:rsidRDefault="00776E0A" w:rsidP="00776E0A"/>
    <w:p w14:paraId="2C0CA1F9" w14:textId="1EF64C4E" w:rsidR="00C35DC5" w:rsidRPr="000A394D" w:rsidRDefault="00CC19F5" w:rsidP="003C6F06">
      <w:pPr>
        <w:pStyle w:val="Heading1"/>
        <w:tabs>
          <w:tab w:val="clear" w:pos="510"/>
        </w:tabs>
        <w:ind w:left="567" w:hanging="567"/>
        <w:rPr>
          <w:sz w:val="28"/>
        </w:rPr>
      </w:pPr>
      <w:r>
        <w:rPr>
          <w:highlight w:val="lightGray"/>
        </w:rPr>
        <w:br w:type="page"/>
      </w:r>
      <w:bookmarkStart w:id="1" w:name="_Toc514648501"/>
      <w:r w:rsidR="00255509">
        <w:lastRenderedPageBreak/>
        <w:t>Atrazine</w:t>
      </w:r>
      <w:r w:rsidR="00C35DC5" w:rsidRPr="000A394D">
        <w:t>, General Information</w:t>
      </w:r>
      <w:bookmarkEnd w:id="1"/>
      <w:r w:rsidR="00C35DC5" w:rsidRPr="000A394D">
        <w:rPr>
          <w:sz w:val="28"/>
        </w:rPr>
        <w:t xml:space="preserve"> </w:t>
      </w:r>
    </w:p>
    <w:p w14:paraId="7BAEA4BF" w14:textId="77777777" w:rsidR="0064127D" w:rsidRPr="00CC19F5" w:rsidRDefault="0064127D">
      <w:pPr>
        <w:rPr>
          <w:color w:val="000000"/>
          <w:sz w:val="20"/>
        </w:rPr>
      </w:pPr>
    </w:p>
    <w:p w14:paraId="75F324AD" w14:textId="470A5B47" w:rsidR="00182DE4" w:rsidRPr="00CC19F5" w:rsidRDefault="0064127D" w:rsidP="000A394D">
      <w:pPr>
        <w:ind w:left="2160" w:hanging="2160"/>
        <w:rPr>
          <w:sz w:val="21"/>
          <w:szCs w:val="21"/>
        </w:rPr>
      </w:pPr>
      <w:r w:rsidRPr="00CC19F5">
        <w:rPr>
          <w:sz w:val="21"/>
          <w:szCs w:val="21"/>
        </w:rPr>
        <w:t>Chemical name:</w:t>
      </w:r>
      <w:r w:rsidR="00182DE4" w:rsidRPr="00CC19F5">
        <w:rPr>
          <w:sz w:val="21"/>
          <w:szCs w:val="21"/>
        </w:rPr>
        <w:tab/>
      </w:r>
      <w:r w:rsidR="00311270" w:rsidRPr="00477B00">
        <w:rPr>
          <w:rFonts w:cs="Arial"/>
          <w:sz w:val="22"/>
          <w:szCs w:val="22"/>
        </w:rPr>
        <w:t>2-chloro-4-ethylamino-6-isopropylamino-s-triazine</w:t>
      </w:r>
    </w:p>
    <w:p w14:paraId="0BD2F344" w14:textId="77777777" w:rsidR="0064127D" w:rsidRPr="00CC19F5" w:rsidRDefault="0064127D" w:rsidP="000A394D">
      <w:pPr>
        <w:rPr>
          <w:sz w:val="21"/>
          <w:szCs w:val="21"/>
        </w:rPr>
      </w:pPr>
    </w:p>
    <w:p w14:paraId="36CB3944" w14:textId="32080F54" w:rsidR="00182DE4" w:rsidRPr="00CC19F5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>ISO common name:</w:t>
      </w:r>
      <w:r w:rsidRPr="00CC19F5">
        <w:rPr>
          <w:sz w:val="21"/>
          <w:szCs w:val="21"/>
        </w:rPr>
        <w:tab/>
      </w:r>
      <w:r w:rsidR="0003184F">
        <w:rPr>
          <w:rFonts w:cs="Arial"/>
          <w:sz w:val="22"/>
          <w:szCs w:val="22"/>
        </w:rPr>
        <w:t>Atrazine</w:t>
      </w:r>
    </w:p>
    <w:p w14:paraId="2D60BD12" w14:textId="77777777" w:rsidR="0064127D" w:rsidRPr="00CC19F5" w:rsidRDefault="0064127D" w:rsidP="000A394D">
      <w:pPr>
        <w:rPr>
          <w:sz w:val="21"/>
          <w:szCs w:val="21"/>
        </w:rPr>
      </w:pPr>
    </w:p>
    <w:p w14:paraId="73422D6F" w14:textId="23037267" w:rsidR="0064127D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>CAS-N</w:t>
      </w:r>
      <w:r w:rsidR="00255509">
        <w:rPr>
          <w:sz w:val="21"/>
          <w:szCs w:val="21"/>
        </w:rPr>
        <w:t>umber:</w:t>
      </w:r>
      <w:r w:rsidRPr="00CC19F5">
        <w:rPr>
          <w:sz w:val="21"/>
          <w:szCs w:val="21"/>
        </w:rPr>
        <w:t xml:space="preserve"> 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</w:r>
      <w:r w:rsidR="0003184F">
        <w:rPr>
          <w:sz w:val="21"/>
          <w:szCs w:val="21"/>
        </w:rPr>
        <w:t>1912-24-9</w:t>
      </w:r>
    </w:p>
    <w:p w14:paraId="69A8AA61" w14:textId="77777777" w:rsidR="00255509" w:rsidRPr="00CC19F5" w:rsidRDefault="00255509" w:rsidP="000A394D">
      <w:pPr>
        <w:rPr>
          <w:sz w:val="21"/>
          <w:szCs w:val="21"/>
        </w:rPr>
      </w:pPr>
    </w:p>
    <w:p w14:paraId="4CD5E99E" w14:textId="77777777" w:rsidR="0064127D" w:rsidRPr="00CC19F5" w:rsidRDefault="0064127D" w:rsidP="00182DE4">
      <w:pPr>
        <w:rPr>
          <w:sz w:val="21"/>
          <w:szCs w:val="21"/>
        </w:rPr>
      </w:pPr>
    </w:p>
    <w:p w14:paraId="45703AA0" w14:textId="77777777" w:rsidR="00182DE4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Structure:</w:t>
      </w:r>
      <w:r w:rsidRPr="00CC19F5">
        <w:rPr>
          <w:sz w:val="21"/>
          <w:szCs w:val="21"/>
        </w:rPr>
        <w:tab/>
      </w:r>
      <w:r w:rsidR="00F73C12">
        <w:rPr>
          <w:sz w:val="21"/>
          <w:szCs w:val="21"/>
        </w:rPr>
        <w:tab/>
      </w:r>
    </w:p>
    <w:p w14:paraId="7D85D8FF" w14:textId="28528DAB" w:rsidR="00143A09" w:rsidRDefault="005257A2" w:rsidP="005257A2">
      <w:pPr>
        <w:rPr>
          <w:sz w:val="21"/>
          <w:szCs w:val="21"/>
        </w:rPr>
      </w:pPr>
      <w:r>
        <w:object w:dxaOrig="5115" w:dyaOrig="2647" w14:anchorId="0FE03B60">
          <v:shape id="_x0000_i1025" type="#_x0000_t75" style="width:255.75pt;height:132pt" o:ole="">
            <v:imagedata r:id="rId8" o:title=""/>
          </v:shape>
          <o:OLEObject Type="Embed" ProgID="Accord.Chemistry.6" ShapeID="_x0000_i1025" DrawAspect="Content" ObjectID="_1620118797" r:id="rId9">
            <o:FieldCodes>\s</o:FieldCodes>
          </o:OLEObject>
        </w:object>
      </w:r>
    </w:p>
    <w:p w14:paraId="12E2BCC7" w14:textId="5211CC87" w:rsidR="00F73C12" w:rsidRPr="00143A09" w:rsidRDefault="00F73C12" w:rsidP="007C0CBB">
      <w:pPr>
        <w:ind w:left="5040" w:firstLine="720"/>
        <w:jc w:val="center"/>
        <w:rPr>
          <w:sz w:val="21"/>
          <w:szCs w:val="21"/>
        </w:rPr>
      </w:pPr>
    </w:p>
    <w:p w14:paraId="59CBD216" w14:textId="77777777" w:rsidR="00255509" w:rsidRDefault="00255509" w:rsidP="00182DE4">
      <w:pPr>
        <w:rPr>
          <w:sz w:val="21"/>
          <w:szCs w:val="21"/>
        </w:rPr>
      </w:pPr>
    </w:p>
    <w:p w14:paraId="7B47791E" w14:textId="77777777" w:rsidR="00255509" w:rsidRDefault="00255509" w:rsidP="00182DE4">
      <w:pPr>
        <w:rPr>
          <w:sz w:val="21"/>
          <w:szCs w:val="21"/>
        </w:rPr>
      </w:pPr>
    </w:p>
    <w:p w14:paraId="49795E37" w14:textId="38F2F79F" w:rsidR="00182DE4" w:rsidRPr="00CC19F5" w:rsidRDefault="00182DE4" w:rsidP="00182DE4">
      <w:pPr>
        <w:rPr>
          <w:color w:val="000000"/>
          <w:sz w:val="21"/>
          <w:szCs w:val="21"/>
        </w:rPr>
      </w:pPr>
      <w:r w:rsidRPr="00CC19F5">
        <w:rPr>
          <w:sz w:val="21"/>
          <w:szCs w:val="21"/>
        </w:rPr>
        <w:t xml:space="preserve">Molecular mass: </w:t>
      </w:r>
      <w:r w:rsidRPr="00CC19F5">
        <w:rPr>
          <w:sz w:val="21"/>
          <w:szCs w:val="21"/>
        </w:rPr>
        <w:tab/>
      </w:r>
      <w:r w:rsidR="0003184F">
        <w:rPr>
          <w:rFonts w:cs="Arial"/>
          <w:sz w:val="22"/>
          <w:szCs w:val="22"/>
        </w:rPr>
        <w:t>215.7</w:t>
      </w:r>
      <w:r w:rsidR="00A1206B">
        <w:rPr>
          <w:rFonts w:cs="Arial"/>
          <w:sz w:val="22"/>
          <w:szCs w:val="22"/>
        </w:rPr>
        <w:br/>
      </w:r>
    </w:p>
    <w:p w14:paraId="50204D67" w14:textId="683B5C77" w:rsidR="00182DE4" w:rsidRPr="00CC19F5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Empirical formula:</w:t>
      </w:r>
      <w:r w:rsidRPr="00CC19F5">
        <w:rPr>
          <w:sz w:val="21"/>
          <w:szCs w:val="21"/>
        </w:rPr>
        <w:tab/>
      </w:r>
      <w:r w:rsidR="006B4F84" w:rsidRPr="002F6D1D">
        <w:rPr>
          <w:rFonts w:cs="Arial"/>
          <w:szCs w:val="18"/>
        </w:rPr>
        <w:t>C</w:t>
      </w:r>
      <w:r w:rsidR="006B4F84" w:rsidRPr="002F6D1D">
        <w:rPr>
          <w:rFonts w:cs="Arial"/>
          <w:szCs w:val="18"/>
          <w:vertAlign w:val="subscript"/>
        </w:rPr>
        <w:t>8</w:t>
      </w:r>
      <w:r w:rsidR="006B4F84" w:rsidRPr="002F6D1D">
        <w:rPr>
          <w:rFonts w:cs="Arial"/>
          <w:szCs w:val="18"/>
        </w:rPr>
        <w:t>H</w:t>
      </w:r>
      <w:r w:rsidR="006B4F84" w:rsidRPr="002F6D1D">
        <w:rPr>
          <w:rFonts w:cs="Arial"/>
          <w:szCs w:val="18"/>
          <w:vertAlign w:val="subscript"/>
        </w:rPr>
        <w:t>14</w:t>
      </w:r>
      <w:r w:rsidR="006B4F84">
        <w:rPr>
          <w:rFonts w:cs="Arial"/>
          <w:szCs w:val="18"/>
        </w:rPr>
        <w:t>Cl</w:t>
      </w:r>
      <w:r w:rsidR="006B4F84" w:rsidRPr="002F6D1D">
        <w:rPr>
          <w:rFonts w:cs="Arial"/>
          <w:szCs w:val="18"/>
        </w:rPr>
        <w:t>N</w:t>
      </w:r>
      <w:r w:rsidR="006B4F84" w:rsidRPr="002F6D1D">
        <w:rPr>
          <w:rFonts w:cs="Arial"/>
          <w:szCs w:val="18"/>
          <w:vertAlign w:val="subscript"/>
        </w:rPr>
        <w:t>5</w:t>
      </w:r>
    </w:p>
    <w:p w14:paraId="02465811" w14:textId="77777777" w:rsidR="00C35DC5" w:rsidRPr="00CC19F5" w:rsidRDefault="00C35DC5" w:rsidP="000A394D">
      <w:pPr>
        <w:rPr>
          <w:position w:val="6"/>
          <w:sz w:val="21"/>
          <w:szCs w:val="21"/>
        </w:rPr>
      </w:pPr>
    </w:p>
    <w:p w14:paraId="5FAD2A03" w14:textId="77777777" w:rsidR="00C35DC5" w:rsidRPr="00CC19F5" w:rsidRDefault="00C35DC5" w:rsidP="000A394D">
      <w:pPr>
        <w:rPr>
          <w:position w:val="6"/>
          <w:sz w:val="20"/>
        </w:rPr>
      </w:pPr>
    </w:p>
    <w:p w14:paraId="1131AAE2" w14:textId="77777777" w:rsidR="00C35DC5" w:rsidRPr="000A394D" w:rsidRDefault="00C35DC5" w:rsidP="003C6F06">
      <w:pPr>
        <w:pStyle w:val="Heading1"/>
        <w:tabs>
          <w:tab w:val="clear" w:pos="510"/>
        </w:tabs>
        <w:ind w:left="567" w:hanging="567"/>
      </w:pPr>
      <w:r w:rsidRPr="000A394D">
        <w:rPr>
          <w:sz w:val="28"/>
        </w:rPr>
        <w:br w:type="page"/>
      </w:r>
      <w:bookmarkStart w:id="2" w:name="_Toc514648502"/>
      <w:r w:rsidR="00043C82" w:rsidRPr="000A394D">
        <w:lastRenderedPageBreak/>
        <w:t>Samples</w:t>
      </w:r>
      <w:bookmarkEnd w:id="2"/>
    </w:p>
    <w:p w14:paraId="397558E6" w14:textId="77777777" w:rsidR="00043C82" w:rsidRPr="00CC19F5" w:rsidRDefault="00043C82" w:rsidP="00765599">
      <w:pPr>
        <w:jc w:val="both"/>
        <w:rPr>
          <w:sz w:val="21"/>
          <w:szCs w:val="21"/>
        </w:rPr>
      </w:pPr>
    </w:p>
    <w:p w14:paraId="4384584A" w14:textId="1F1E9A2A" w:rsidR="005361A7" w:rsidRPr="009E60D9" w:rsidRDefault="005361A7" w:rsidP="005361A7">
      <w:pPr>
        <w:jc w:val="both"/>
        <w:rPr>
          <w:sz w:val="22"/>
          <w:szCs w:val="22"/>
        </w:rPr>
      </w:pPr>
      <w:r w:rsidRPr="009E60D9">
        <w:rPr>
          <w:sz w:val="22"/>
          <w:szCs w:val="22"/>
        </w:rPr>
        <w:t xml:space="preserve">In December 2018, Information Sheet No. 318 was sent out by the CIPAC Secretary inviting members to participate in a collaborative study on the determination of atrazine as a technical material and in formulations by gas chromatography with flame </w:t>
      </w:r>
      <w:r>
        <w:rPr>
          <w:sz w:val="22"/>
          <w:szCs w:val="22"/>
        </w:rPr>
        <w:t>i</w:t>
      </w:r>
      <w:r w:rsidRPr="009E60D9">
        <w:rPr>
          <w:sz w:val="22"/>
          <w:szCs w:val="22"/>
        </w:rPr>
        <w:t>onization detection.</w:t>
      </w:r>
    </w:p>
    <w:p w14:paraId="473BDB9C" w14:textId="77777777" w:rsidR="005361A7" w:rsidRPr="009E60D9" w:rsidRDefault="005361A7" w:rsidP="005361A7">
      <w:pPr>
        <w:jc w:val="both"/>
        <w:rPr>
          <w:sz w:val="22"/>
          <w:szCs w:val="22"/>
        </w:rPr>
      </w:pPr>
    </w:p>
    <w:p w14:paraId="5E64C982" w14:textId="7D7769D5" w:rsidR="005361A7" w:rsidRPr="009E60D9" w:rsidRDefault="005361A7" w:rsidP="005361A7">
      <w:pPr>
        <w:jc w:val="both"/>
        <w:rPr>
          <w:sz w:val="22"/>
          <w:szCs w:val="22"/>
        </w:rPr>
      </w:pPr>
      <w:r w:rsidRPr="009E60D9">
        <w:rPr>
          <w:sz w:val="22"/>
          <w:szCs w:val="22"/>
        </w:rPr>
        <w:t xml:space="preserve">Five test samples (described </w:t>
      </w:r>
      <w:r>
        <w:rPr>
          <w:sz w:val="22"/>
          <w:szCs w:val="22"/>
        </w:rPr>
        <w:t xml:space="preserve">below) including </w:t>
      </w:r>
      <w:r w:rsidRPr="009E60D9">
        <w:rPr>
          <w:sz w:val="22"/>
          <w:szCs w:val="22"/>
        </w:rPr>
        <w:t xml:space="preserve">the Atrazine </w:t>
      </w:r>
      <w:r>
        <w:rPr>
          <w:sz w:val="22"/>
          <w:szCs w:val="22"/>
        </w:rPr>
        <w:t xml:space="preserve">analytical reference </w:t>
      </w:r>
      <w:r w:rsidRPr="009E60D9">
        <w:rPr>
          <w:sz w:val="22"/>
          <w:szCs w:val="22"/>
        </w:rPr>
        <w:t xml:space="preserve">standard </w:t>
      </w:r>
      <w:r>
        <w:rPr>
          <w:sz w:val="22"/>
          <w:szCs w:val="22"/>
        </w:rPr>
        <w:t xml:space="preserve">              </w:t>
      </w:r>
      <w:r w:rsidRPr="009E60D9">
        <w:rPr>
          <w:sz w:val="22"/>
          <w:szCs w:val="22"/>
        </w:rPr>
        <w:t>(Batch 691260, 97.1% purity) and the internal standard (</w:t>
      </w:r>
      <w:proofErr w:type="spellStart"/>
      <w:r w:rsidRPr="009E60D9">
        <w:rPr>
          <w:sz w:val="22"/>
          <w:szCs w:val="22"/>
        </w:rPr>
        <w:t>Dipropyl</w:t>
      </w:r>
      <w:proofErr w:type="spellEnd"/>
      <w:r w:rsidRPr="009E60D9">
        <w:rPr>
          <w:sz w:val="22"/>
          <w:szCs w:val="22"/>
        </w:rPr>
        <w:t xml:space="preserve"> Phthalate Batch </w:t>
      </w:r>
      <w:r w:rsidR="000628EE">
        <w:rPr>
          <w:sz w:val="22"/>
          <w:szCs w:val="22"/>
        </w:rPr>
        <w:t xml:space="preserve">1068214) were shipped </w:t>
      </w:r>
      <w:r w:rsidRPr="009E60D9">
        <w:rPr>
          <w:sz w:val="22"/>
          <w:szCs w:val="22"/>
        </w:rPr>
        <w:t xml:space="preserve">to the participants:  </w:t>
      </w:r>
    </w:p>
    <w:p w14:paraId="5B937843" w14:textId="77777777" w:rsidR="005361A7" w:rsidRPr="009E60D9" w:rsidRDefault="005361A7" w:rsidP="005361A7">
      <w:pPr>
        <w:jc w:val="both"/>
        <w:rPr>
          <w:sz w:val="22"/>
          <w:szCs w:val="22"/>
        </w:rPr>
      </w:pPr>
    </w:p>
    <w:p w14:paraId="43797BBB" w14:textId="340FE305" w:rsidR="005361A7" w:rsidRPr="009E60D9" w:rsidRDefault="00340ADC" w:rsidP="005361A7">
      <w:pPr>
        <w:rPr>
          <w:sz w:val="22"/>
          <w:szCs w:val="22"/>
        </w:rPr>
      </w:pPr>
      <w:r>
        <w:rPr>
          <w:sz w:val="22"/>
          <w:szCs w:val="22"/>
        </w:rPr>
        <w:t>A)</w:t>
      </w:r>
      <w:r w:rsidR="005361A7" w:rsidRPr="009E60D9">
        <w:rPr>
          <w:sz w:val="22"/>
          <w:szCs w:val="22"/>
        </w:rPr>
        <w:tab/>
        <w:t>Atrazine Technical Batch 1053185</w:t>
      </w:r>
    </w:p>
    <w:p w14:paraId="268C8329" w14:textId="5E87FBA3" w:rsidR="005361A7" w:rsidRPr="009E60D9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5361A7" w:rsidRPr="009E60D9">
        <w:rPr>
          <w:sz w:val="22"/>
          <w:szCs w:val="22"/>
        </w:rPr>
        <w:t>Atrazine Technical Batch 1053186</w:t>
      </w:r>
    </w:p>
    <w:p w14:paraId="779087A5" w14:textId="7A137FE8" w:rsidR="005361A7" w:rsidRP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 w:rsidR="005361A7" w:rsidRPr="00340ADC">
        <w:rPr>
          <w:sz w:val="22"/>
          <w:szCs w:val="22"/>
        </w:rPr>
        <w:t>Water Dispersible Granule (WG) Batch 914338</w:t>
      </w:r>
    </w:p>
    <w:p w14:paraId="39655D4A" w14:textId="77777777" w:rsid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5361A7" w:rsidRPr="00340ADC">
        <w:rPr>
          <w:sz w:val="22"/>
          <w:szCs w:val="22"/>
        </w:rPr>
        <w:t>Suspension Concentrate (SC) Batch 1035793</w:t>
      </w:r>
    </w:p>
    <w:p w14:paraId="5C742630" w14:textId="1917F3E6" w:rsidR="005361A7" w:rsidRPr="00340ADC" w:rsidRDefault="00340ADC" w:rsidP="00340ADC">
      <w:pPr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</w:r>
      <w:r w:rsidR="005361A7" w:rsidRPr="00340ADC">
        <w:rPr>
          <w:sz w:val="22"/>
          <w:szCs w:val="22"/>
        </w:rPr>
        <w:t>Suspension Concentrate (SC) Batch 1036188</w:t>
      </w:r>
    </w:p>
    <w:p w14:paraId="5BC5A88D" w14:textId="77777777" w:rsidR="00B701C1" w:rsidRPr="00CC19F5" w:rsidRDefault="00B701C1" w:rsidP="005D6BFA">
      <w:pPr>
        <w:jc w:val="both"/>
        <w:rPr>
          <w:sz w:val="21"/>
          <w:szCs w:val="21"/>
        </w:rPr>
      </w:pPr>
    </w:p>
    <w:p w14:paraId="48E003D0" w14:textId="3889D5FE" w:rsidR="00DD2570" w:rsidRDefault="005361A7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All </w:t>
      </w:r>
      <w:r w:rsidR="00DD2570">
        <w:rPr>
          <w:sz w:val="21"/>
          <w:szCs w:val="21"/>
        </w:rPr>
        <w:t>participants</w:t>
      </w:r>
      <w:r w:rsidR="000B003D">
        <w:rPr>
          <w:sz w:val="21"/>
          <w:szCs w:val="21"/>
        </w:rPr>
        <w:t xml:space="preserve"> with the exception of Laboratory 12 (total of 15 laboratories)</w:t>
      </w:r>
      <w:r w:rsidR="00235C69">
        <w:rPr>
          <w:sz w:val="21"/>
          <w:szCs w:val="21"/>
        </w:rPr>
        <w:t xml:space="preserve"> </w:t>
      </w:r>
      <w:r w:rsidR="00DD2570" w:rsidRPr="00CC19F5">
        <w:rPr>
          <w:sz w:val="21"/>
          <w:szCs w:val="21"/>
        </w:rPr>
        <w:t>sent back their results</w:t>
      </w:r>
      <w:r w:rsidR="00F460DA">
        <w:rPr>
          <w:sz w:val="21"/>
          <w:szCs w:val="21"/>
        </w:rPr>
        <w:t xml:space="preserve"> in time</w:t>
      </w:r>
      <w:r w:rsidR="00DD2570" w:rsidRPr="00CC19F5">
        <w:rPr>
          <w:sz w:val="21"/>
          <w:szCs w:val="21"/>
        </w:rPr>
        <w:t>.</w:t>
      </w:r>
    </w:p>
    <w:p w14:paraId="54FF0D31" w14:textId="77777777" w:rsidR="002C029B" w:rsidRPr="00CC19F5" w:rsidRDefault="002C029B" w:rsidP="00765599">
      <w:pPr>
        <w:jc w:val="both"/>
        <w:rPr>
          <w:sz w:val="21"/>
          <w:szCs w:val="21"/>
        </w:rPr>
      </w:pPr>
    </w:p>
    <w:p w14:paraId="57A9E758" w14:textId="77777777" w:rsidR="00C35DC5" w:rsidRPr="00CC19F5" w:rsidRDefault="00C35DC5" w:rsidP="00765599">
      <w:pPr>
        <w:jc w:val="both"/>
        <w:rPr>
          <w:sz w:val="21"/>
          <w:szCs w:val="21"/>
        </w:rPr>
      </w:pPr>
    </w:p>
    <w:p w14:paraId="2C1CECF1" w14:textId="77777777" w:rsidR="00C56E5F" w:rsidRPr="00F945F0" w:rsidRDefault="00043C82" w:rsidP="003C6F06">
      <w:pPr>
        <w:pStyle w:val="Heading1"/>
        <w:tabs>
          <w:tab w:val="clear" w:pos="510"/>
        </w:tabs>
        <w:ind w:left="567" w:hanging="567"/>
        <w:rPr>
          <w:sz w:val="22"/>
          <w:szCs w:val="22"/>
        </w:rPr>
      </w:pPr>
      <w:bookmarkStart w:id="3" w:name="_Toc514648503"/>
      <w:r w:rsidRPr="009A5F37">
        <w:t>Method</w:t>
      </w:r>
      <w:bookmarkEnd w:id="3"/>
      <w:r w:rsidR="00F945F0">
        <w:br/>
      </w:r>
    </w:p>
    <w:p w14:paraId="4FDD27E2" w14:textId="2307FFAC" w:rsidR="00A8474F" w:rsidRPr="005B0508" w:rsidRDefault="00C35DC5" w:rsidP="005B0508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4" w:name="_Toc514648504"/>
      <w:r w:rsidRPr="003C6F06">
        <w:rPr>
          <w:rFonts w:cs="Arial"/>
        </w:rPr>
        <w:t>Scope</w:t>
      </w:r>
      <w:bookmarkEnd w:id="4"/>
      <w:r w:rsidR="00304E50" w:rsidRPr="003C6F06">
        <w:rPr>
          <w:rFonts w:cs="Arial"/>
        </w:rPr>
        <w:br/>
      </w:r>
      <w:r w:rsidR="00932ADF" w:rsidRPr="005B0508">
        <w:rPr>
          <w:sz w:val="21"/>
          <w:szCs w:val="21"/>
        </w:rPr>
        <w:t xml:space="preserve"> </w:t>
      </w:r>
    </w:p>
    <w:p w14:paraId="3BBD26ED" w14:textId="77777777" w:rsidR="005B0508" w:rsidRPr="00F913B2" w:rsidRDefault="005B0508" w:rsidP="005B0508">
      <w:pPr>
        <w:jc w:val="both"/>
        <w:rPr>
          <w:sz w:val="22"/>
          <w:szCs w:val="22"/>
        </w:rPr>
      </w:pPr>
      <w:r w:rsidRPr="00F913B2">
        <w:rPr>
          <w:sz w:val="22"/>
          <w:szCs w:val="22"/>
        </w:rPr>
        <w:t xml:space="preserve">The content of Atrazine in technical material and in formulated products (water dispersible granules, suspension concentrate) </w:t>
      </w:r>
    </w:p>
    <w:p w14:paraId="7DB24990" w14:textId="77777777" w:rsidR="005B0508" w:rsidRDefault="005B0508" w:rsidP="00407171">
      <w:pPr>
        <w:jc w:val="both"/>
        <w:rPr>
          <w:szCs w:val="24"/>
        </w:rPr>
      </w:pPr>
    </w:p>
    <w:p w14:paraId="724FD65A" w14:textId="77777777" w:rsidR="00A8474F" w:rsidRPr="00304E50" w:rsidRDefault="00A8474F">
      <w:pPr>
        <w:rPr>
          <w:szCs w:val="24"/>
        </w:rPr>
      </w:pPr>
    </w:p>
    <w:p w14:paraId="7BDF1EF2" w14:textId="77777777"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5" w:name="_Toc514648505"/>
      <w:r w:rsidRPr="003C6F06">
        <w:rPr>
          <w:rFonts w:cs="Arial"/>
        </w:rPr>
        <w:t>Principle</w:t>
      </w:r>
      <w:bookmarkEnd w:id="5"/>
      <w:r w:rsidR="00304E50" w:rsidRPr="003C6F06">
        <w:rPr>
          <w:rFonts w:cs="Arial"/>
          <w:sz w:val="21"/>
          <w:szCs w:val="21"/>
        </w:rPr>
        <w:br/>
      </w:r>
    </w:p>
    <w:p w14:paraId="33B4464B" w14:textId="77777777" w:rsidR="007E1FB5" w:rsidRPr="00F913B2" w:rsidRDefault="007E1FB5" w:rsidP="007E1FB5">
      <w:pPr>
        <w:jc w:val="both"/>
        <w:rPr>
          <w:rFonts w:cs="Arial"/>
          <w:color w:val="000000"/>
          <w:sz w:val="22"/>
          <w:szCs w:val="22"/>
          <w:lang w:eastAsia="de-CH"/>
        </w:rPr>
      </w:pPr>
      <w:r w:rsidRPr="00F913B2">
        <w:rPr>
          <w:sz w:val="22"/>
          <w:szCs w:val="22"/>
          <w:lang w:eastAsia="en-US"/>
        </w:rPr>
        <w:t xml:space="preserve">The Atrazine content of the samples is determined by capillary gas chromatography on a DB-225 or equivalent fused silica column, 15 m x 0.25 mm </w:t>
      </w:r>
      <w:r>
        <w:rPr>
          <w:sz w:val="22"/>
          <w:szCs w:val="22"/>
          <w:lang w:eastAsia="en-US"/>
        </w:rPr>
        <w:t>(</w:t>
      </w:r>
      <w:proofErr w:type="spellStart"/>
      <w:r>
        <w:rPr>
          <w:sz w:val="22"/>
          <w:szCs w:val="22"/>
          <w:lang w:eastAsia="en-US"/>
        </w:rPr>
        <w:t>i.d.</w:t>
      </w:r>
      <w:proofErr w:type="spellEnd"/>
      <w:r>
        <w:rPr>
          <w:sz w:val="22"/>
          <w:szCs w:val="22"/>
          <w:lang w:eastAsia="en-US"/>
        </w:rPr>
        <w:t xml:space="preserve">), </w:t>
      </w:r>
      <w:proofErr w:type="gramStart"/>
      <w:r>
        <w:rPr>
          <w:sz w:val="22"/>
          <w:szCs w:val="22"/>
          <w:lang w:eastAsia="en-US"/>
        </w:rPr>
        <w:t>0.25</w:t>
      </w:r>
      <w:proofErr w:type="gram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μm</w:t>
      </w:r>
      <w:proofErr w:type="spellEnd"/>
      <w:r>
        <w:rPr>
          <w:sz w:val="22"/>
          <w:szCs w:val="22"/>
          <w:lang w:eastAsia="en-US"/>
        </w:rPr>
        <w:t xml:space="preserve"> film thickness </w:t>
      </w:r>
      <w:r w:rsidRPr="00F913B2">
        <w:rPr>
          <w:sz w:val="22"/>
          <w:szCs w:val="22"/>
          <w:lang w:eastAsia="en-US"/>
        </w:rPr>
        <w:t xml:space="preserve">using hydrogen carrier gas and flame ionization detection. Quantification is done by internal standard calibration. </w:t>
      </w:r>
    </w:p>
    <w:p w14:paraId="299D100F" w14:textId="77777777" w:rsidR="00C35DC5" w:rsidRPr="00CC19F5" w:rsidRDefault="00C35DC5" w:rsidP="00765599">
      <w:pPr>
        <w:pStyle w:val="Heading7"/>
        <w:jc w:val="both"/>
        <w:rPr>
          <w:sz w:val="21"/>
          <w:szCs w:val="21"/>
        </w:rPr>
      </w:pPr>
    </w:p>
    <w:p w14:paraId="097DEA1E" w14:textId="77777777" w:rsidR="00304E50" w:rsidRPr="00CC19F5" w:rsidRDefault="00304E50" w:rsidP="00304E50">
      <w:pPr>
        <w:rPr>
          <w:sz w:val="21"/>
          <w:szCs w:val="21"/>
        </w:rPr>
      </w:pPr>
    </w:p>
    <w:p w14:paraId="3E8B2C22" w14:textId="77777777" w:rsidR="00FA2CC4" w:rsidRPr="00104BF7" w:rsidRDefault="00C35DC5" w:rsidP="003C6F06">
      <w:pPr>
        <w:pStyle w:val="Heading2"/>
        <w:tabs>
          <w:tab w:val="clear" w:pos="567"/>
        </w:tabs>
        <w:ind w:left="567" w:hanging="567"/>
        <w:rPr>
          <w:szCs w:val="24"/>
        </w:rPr>
      </w:pPr>
      <w:bookmarkStart w:id="6" w:name="_Toc514648506"/>
      <w:r w:rsidRPr="000A394D">
        <w:t>Procedure</w:t>
      </w:r>
      <w:bookmarkEnd w:id="6"/>
      <w:r w:rsidRPr="000A394D">
        <w:t xml:space="preserve"> </w:t>
      </w:r>
      <w:r w:rsidR="00E26540">
        <w:br/>
      </w:r>
    </w:p>
    <w:p w14:paraId="12D0A181" w14:textId="52C46B61" w:rsidR="00850684" w:rsidRPr="00850684" w:rsidRDefault="00850684" w:rsidP="00850684">
      <w:pPr>
        <w:jc w:val="both"/>
        <w:rPr>
          <w:sz w:val="21"/>
          <w:szCs w:val="21"/>
        </w:rPr>
      </w:pPr>
      <w:r w:rsidRPr="00F913B2">
        <w:rPr>
          <w:sz w:val="22"/>
          <w:szCs w:val="22"/>
        </w:rPr>
        <w:t xml:space="preserve">Samples should be analyzed in duplicate at two different days resulting in a total of four </w:t>
      </w:r>
      <w:proofErr w:type="gramStart"/>
      <w:r w:rsidRPr="00F913B2">
        <w:rPr>
          <w:sz w:val="22"/>
          <w:szCs w:val="22"/>
        </w:rPr>
        <w:t xml:space="preserve">individual </w:t>
      </w:r>
      <w:r w:rsidR="009335EC">
        <w:rPr>
          <w:sz w:val="22"/>
          <w:szCs w:val="22"/>
        </w:rPr>
        <w:t xml:space="preserve"> </w:t>
      </w:r>
      <w:r w:rsidRPr="00F913B2">
        <w:rPr>
          <w:sz w:val="22"/>
          <w:szCs w:val="22"/>
        </w:rPr>
        <w:t>test</w:t>
      </w:r>
      <w:proofErr w:type="gramEnd"/>
      <w:r w:rsidRPr="00F913B2">
        <w:rPr>
          <w:sz w:val="22"/>
          <w:szCs w:val="22"/>
        </w:rPr>
        <w:t xml:space="preserve"> results for each sample.  All test solutions should be prepared freshly on Day 2.</w:t>
      </w:r>
    </w:p>
    <w:p w14:paraId="482A0C47" w14:textId="77777777" w:rsidR="00E26540" w:rsidRPr="00CC19F5" w:rsidRDefault="00E26540" w:rsidP="00E26540">
      <w:pPr>
        <w:rPr>
          <w:sz w:val="21"/>
          <w:szCs w:val="21"/>
        </w:rPr>
      </w:pPr>
    </w:p>
    <w:p w14:paraId="1025CB40" w14:textId="77777777" w:rsidR="00C35DC5" w:rsidRPr="000A394D" w:rsidRDefault="0013783F" w:rsidP="00F65D29">
      <w:pPr>
        <w:pStyle w:val="Heading1"/>
      </w:pPr>
      <w:r>
        <w:rPr>
          <w:sz w:val="28"/>
        </w:rPr>
        <w:br w:type="page"/>
      </w:r>
      <w:bookmarkStart w:id="7" w:name="_Toc514648507"/>
      <w:r w:rsidR="00043C82" w:rsidRPr="000A394D">
        <w:rPr>
          <w:sz w:val="28"/>
        </w:rPr>
        <w:lastRenderedPageBreak/>
        <w:t>Remarks of the Participants</w:t>
      </w:r>
      <w:bookmarkEnd w:id="7"/>
    </w:p>
    <w:p w14:paraId="14F3065B" w14:textId="77777777" w:rsidR="00DB43C9" w:rsidRDefault="00DB43C9" w:rsidP="002C6084"/>
    <w:p w14:paraId="4A479C10" w14:textId="3764911A" w:rsidR="00C35DC5" w:rsidRPr="00CC19F5" w:rsidRDefault="00A05D7B" w:rsidP="002C6084">
      <w:pPr>
        <w:rPr>
          <w:sz w:val="21"/>
          <w:szCs w:val="21"/>
        </w:rPr>
      </w:pPr>
      <w:r>
        <w:rPr>
          <w:sz w:val="21"/>
          <w:szCs w:val="21"/>
        </w:rPr>
        <w:t>P</w:t>
      </w:r>
      <w:r w:rsidR="002C6084" w:rsidRPr="00CC19F5">
        <w:rPr>
          <w:sz w:val="21"/>
          <w:szCs w:val="21"/>
        </w:rPr>
        <w:t>articipants made comments about the performance of the method and n</w:t>
      </w:r>
      <w:r w:rsidR="00326826">
        <w:rPr>
          <w:sz w:val="21"/>
          <w:szCs w:val="21"/>
        </w:rPr>
        <w:t xml:space="preserve">oted deviations from the method.  Below is a summary </w:t>
      </w:r>
      <w:r>
        <w:rPr>
          <w:sz w:val="21"/>
          <w:szCs w:val="21"/>
        </w:rPr>
        <w:t xml:space="preserve">of specific </w:t>
      </w:r>
      <w:r w:rsidR="00326826">
        <w:rPr>
          <w:sz w:val="21"/>
          <w:szCs w:val="21"/>
        </w:rPr>
        <w:t xml:space="preserve">method conditions provided by the participating </w:t>
      </w:r>
      <w:proofErr w:type="gramStart"/>
      <w:r w:rsidR="00326826">
        <w:rPr>
          <w:sz w:val="21"/>
          <w:szCs w:val="21"/>
        </w:rPr>
        <w:t>laboratories</w:t>
      </w:r>
      <w:r>
        <w:rPr>
          <w:sz w:val="21"/>
          <w:szCs w:val="21"/>
        </w:rPr>
        <w:t>.</w:t>
      </w:r>
      <w:proofErr w:type="gramEnd"/>
    </w:p>
    <w:p w14:paraId="383AE4D5" w14:textId="77777777" w:rsidR="002C6084" w:rsidRPr="00CC19F5" w:rsidRDefault="002C6084" w:rsidP="002C6084">
      <w:pPr>
        <w:rPr>
          <w:sz w:val="21"/>
          <w:szCs w:val="21"/>
        </w:rPr>
      </w:pPr>
    </w:p>
    <w:p w14:paraId="4669A31C" w14:textId="75862AFA" w:rsidR="00FA1280" w:rsidRPr="00CC19F5" w:rsidRDefault="00FA1280" w:rsidP="00FA128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B55CCA">
        <w:rPr>
          <w:sz w:val="21"/>
          <w:szCs w:val="21"/>
        </w:rPr>
        <w:tab/>
      </w:r>
      <w:r w:rsidR="00881C60">
        <w:rPr>
          <w:sz w:val="21"/>
          <w:szCs w:val="21"/>
        </w:rPr>
        <w:t>Nitrogen, TG-1701 MS</w:t>
      </w:r>
      <w:r w:rsidR="00326826">
        <w:rPr>
          <w:sz w:val="21"/>
          <w:szCs w:val="21"/>
        </w:rPr>
        <w:t xml:space="preserve"> (30 m x 0.53</w:t>
      </w:r>
      <w:r w:rsidR="00C97A65">
        <w:rPr>
          <w:sz w:val="21"/>
          <w:szCs w:val="21"/>
        </w:rPr>
        <w:t xml:space="preserve"> mm </w:t>
      </w:r>
      <w:r w:rsidR="00922309">
        <w:rPr>
          <w:sz w:val="21"/>
          <w:szCs w:val="21"/>
        </w:rPr>
        <w:t>i</w:t>
      </w:r>
      <w:r w:rsidR="002A74D0">
        <w:rPr>
          <w:sz w:val="21"/>
          <w:szCs w:val="21"/>
        </w:rPr>
        <w:t xml:space="preserve">d., 1.0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</w:p>
    <w:p w14:paraId="5DA339F1" w14:textId="77777777" w:rsidR="00FA1280" w:rsidRDefault="002A74D0" w:rsidP="00FA128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9F2CB69" w14:textId="24D01CA2" w:rsidR="002C6084" w:rsidRPr="00CC19F5" w:rsidRDefault="00577D10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Laboratory </w:t>
      </w:r>
      <w:r w:rsidR="002F7ED1">
        <w:rPr>
          <w:sz w:val="21"/>
          <w:szCs w:val="21"/>
        </w:rPr>
        <w:t>2</w:t>
      </w:r>
      <w:r w:rsidR="00C35DC5" w:rsidRPr="00CC19F5">
        <w:rPr>
          <w:sz w:val="21"/>
          <w:szCs w:val="21"/>
        </w:rPr>
        <w:tab/>
      </w:r>
      <w:r w:rsidR="00FE4F64">
        <w:rPr>
          <w:sz w:val="21"/>
          <w:szCs w:val="21"/>
        </w:rPr>
        <w:t>Hydrogen, HP-5MS</w:t>
      </w:r>
      <w:r w:rsidR="00C97A65">
        <w:rPr>
          <w:sz w:val="21"/>
          <w:szCs w:val="21"/>
        </w:rPr>
        <w:t xml:space="preserve"> (15 m x 0.25 mm </w:t>
      </w:r>
      <w:r w:rsidR="00922309">
        <w:rPr>
          <w:sz w:val="21"/>
          <w:szCs w:val="21"/>
        </w:rPr>
        <w:t>i</w:t>
      </w:r>
      <w:r w:rsidR="00326826">
        <w:rPr>
          <w:sz w:val="21"/>
          <w:szCs w:val="21"/>
        </w:rPr>
        <w:t>d., 0</w:t>
      </w:r>
      <w:proofErr w:type="gramStart"/>
      <w:r w:rsidR="00326826">
        <w:rPr>
          <w:sz w:val="21"/>
          <w:szCs w:val="21"/>
        </w:rPr>
        <w:t>,25</w:t>
      </w:r>
      <w:proofErr w:type="gramEnd"/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 xml:space="preserve">m), </w:t>
      </w:r>
      <w:r w:rsidR="00326826">
        <w:rPr>
          <w:sz w:val="21"/>
          <w:szCs w:val="21"/>
        </w:rPr>
        <w:t>Solvent Acetone</w:t>
      </w:r>
    </w:p>
    <w:p w14:paraId="52725475" w14:textId="77777777" w:rsidR="003F2F04" w:rsidRPr="00CC19F5" w:rsidRDefault="003F2F04" w:rsidP="002F7ED1">
      <w:pPr>
        <w:rPr>
          <w:sz w:val="21"/>
          <w:szCs w:val="21"/>
        </w:rPr>
      </w:pPr>
    </w:p>
    <w:p w14:paraId="071EFA21" w14:textId="685C6C28" w:rsidR="00C35DC5" w:rsidRPr="00CC19F5" w:rsidRDefault="002F7ED1" w:rsidP="002A74D0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3</w:t>
      </w:r>
      <w:r w:rsidR="00C35DC5" w:rsidRPr="00CC19F5">
        <w:rPr>
          <w:sz w:val="21"/>
          <w:szCs w:val="21"/>
        </w:rPr>
        <w:tab/>
      </w:r>
      <w:r w:rsidR="00326826">
        <w:rPr>
          <w:sz w:val="21"/>
          <w:szCs w:val="21"/>
        </w:rPr>
        <w:t>Helium, DB-1701 (15</w:t>
      </w:r>
      <w:r w:rsidR="002A74D0">
        <w:rPr>
          <w:sz w:val="21"/>
          <w:szCs w:val="21"/>
        </w:rPr>
        <w:t xml:space="preserve"> m x 0.32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2A74D0">
        <w:rPr>
          <w:sz w:val="21"/>
          <w:szCs w:val="21"/>
        </w:rPr>
        <w:t xml:space="preserve">d., 1.0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  <w:r>
        <w:rPr>
          <w:sz w:val="21"/>
          <w:szCs w:val="21"/>
        </w:rPr>
        <w:t xml:space="preserve"> </w:t>
      </w:r>
    </w:p>
    <w:p w14:paraId="4A6E6D80" w14:textId="77777777" w:rsidR="003F2F04" w:rsidRPr="00CC19F5" w:rsidRDefault="003F2F04" w:rsidP="002C6084">
      <w:pPr>
        <w:ind w:left="2127" w:hanging="2127"/>
        <w:rPr>
          <w:sz w:val="21"/>
          <w:szCs w:val="21"/>
        </w:rPr>
      </w:pPr>
    </w:p>
    <w:p w14:paraId="096B931B" w14:textId="7DC06D23" w:rsidR="003F2F04" w:rsidRDefault="002F7ED1" w:rsidP="002F7ED1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</w:t>
      </w:r>
      <w:r w:rsidR="00B55CCA">
        <w:rPr>
          <w:sz w:val="21"/>
          <w:szCs w:val="21"/>
        </w:rPr>
        <w:t>ry 4</w:t>
      </w:r>
      <w:r w:rsidR="00B55CCA">
        <w:rPr>
          <w:sz w:val="21"/>
          <w:szCs w:val="21"/>
        </w:rPr>
        <w:tab/>
      </w:r>
      <w:r w:rsidR="00326826">
        <w:rPr>
          <w:sz w:val="21"/>
          <w:szCs w:val="21"/>
        </w:rPr>
        <w:t>Helium, DB-225 (15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>d., 0.25</w:t>
      </w:r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  <w:r w:rsidR="00CA3168">
        <w:rPr>
          <w:sz w:val="21"/>
          <w:szCs w:val="21"/>
        </w:rPr>
        <w:t>, constant flow</w:t>
      </w:r>
    </w:p>
    <w:p w14:paraId="7EF730D9" w14:textId="77777777" w:rsidR="002F7ED1" w:rsidRPr="00CC19F5" w:rsidRDefault="002F7ED1" w:rsidP="002F7ED1">
      <w:pPr>
        <w:ind w:left="2127" w:hanging="2127"/>
        <w:rPr>
          <w:sz w:val="21"/>
          <w:szCs w:val="21"/>
        </w:rPr>
      </w:pPr>
    </w:p>
    <w:p w14:paraId="6C19DDF4" w14:textId="446B115D" w:rsidR="002A74D0" w:rsidRPr="00A77ACE" w:rsidRDefault="00FA1280" w:rsidP="002A74D0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  <w:r>
        <w:rPr>
          <w:sz w:val="21"/>
          <w:szCs w:val="21"/>
        </w:rPr>
        <w:t>Laboratory 5</w:t>
      </w:r>
      <w:r w:rsidR="00C35DC5" w:rsidRPr="00CC19F5">
        <w:rPr>
          <w:sz w:val="21"/>
          <w:szCs w:val="21"/>
        </w:rPr>
        <w:tab/>
      </w:r>
      <w:r w:rsidR="00326826">
        <w:rPr>
          <w:sz w:val="21"/>
          <w:szCs w:val="21"/>
        </w:rPr>
        <w:t>Hydrogen, DB-225 (15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>d., 0.25</w:t>
      </w:r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</w:p>
    <w:p w14:paraId="3764D3D9" w14:textId="77777777" w:rsidR="00E11760" w:rsidRPr="00A77ACE" w:rsidRDefault="00E11760" w:rsidP="00A77ACE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</w:p>
    <w:p w14:paraId="32200F90" w14:textId="70D34B6D" w:rsidR="003F2F04" w:rsidRPr="00CC19F5" w:rsidRDefault="006622BA" w:rsidP="00EA7356">
      <w:pPr>
        <w:pStyle w:val="Heading7"/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6</w:t>
      </w:r>
      <w:r w:rsidR="00EA7356">
        <w:rPr>
          <w:sz w:val="21"/>
          <w:szCs w:val="21"/>
        </w:rPr>
        <w:tab/>
      </w:r>
      <w:r w:rsidR="00326826">
        <w:rPr>
          <w:sz w:val="21"/>
          <w:szCs w:val="21"/>
        </w:rPr>
        <w:t>Helium, DB-225 (30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>d., 0.25</w:t>
      </w:r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 xml:space="preserve">m), Solvent Acetone, </w:t>
      </w:r>
      <w:r w:rsidR="00C97A65">
        <w:rPr>
          <w:sz w:val="21"/>
          <w:szCs w:val="21"/>
        </w:rPr>
        <w:t xml:space="preserve">                   </w:t>
      </w:r>
      <w:r w:rsidR="00922309">
        <w:rPr>
          <w:sz w:val="21"/>
          <w:szCs w:val="21"/>
        </w:rPr>
        <w:t xml:space="preserve"> </w:t>
      </w:r>
      <w:r w:rsidR="00523A83">
        <w:rPr>
          <w:sz w:val="21"/>
          <w:szCs w:val="21"/>
        </w:rPr>
        <w:t xml:space="preserve">0.7 </w:t>
      </w:r>
      <w:r w:rsidR="00523A83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L injection</w:t>
      </w:r>
      <w:r w:rsidR="00C97A65">
        <w:rPr>
          <w:sz w:val="21"/>
          <w:szCs w:val="21"/>
        </w:rPr>
        <w:t xml:space="preserve">, </w:t>
      </w:r>
      <w:r w:rsidR="00EA7356">
        <w:rPr>
          <w:sz w:val="21"/>
          <w:szCs w:val="21"/>
        </w:rPr>
        <w:t>2 mm ID split liner</w:t>
      </w:r>
    </w:p>
    <w:p w14:paraId="1301D817" w14:textId="0357ABA0" w:rsidR="003F2F04" w:rsidRPr="00CC19F5" w:rsidRDefault="00F41182" w:rsidP="001F0558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48CB967D" w14:textId="62648233" w:rsidR="001F0558" w:rsidRDefault="00BA58B1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7</w:t>
      </w:r>
      <w:r w:rsidR="006E728E" w:rsidRPr="00CC19F5">
        <w:rPr>
          <w:sz w:val="21"/>
          <w:szCs w:val="21"/>
        </w:rPr>
        <w:tab/>
      </w:r>
      <w:r w:rsidR="00326826">
        <w:rPr>
          <w:sz w:val="21"/>
          <w:szCs w:val="21"/>
        </w:rPr>
        <w:t>Hydrogen, DB-1 (30 m x 1.5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>d., 0.53</w:t>
      </w:r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</w:p>
    <w:p w14:paraId="455912BA" w14:textId="77777777" w:rsidR="003F2F04" w:rsidRPr="00CC19F5" w:rsidRDefault="003F2F04" w:rsidP="001F0558">
      <w:pPr>
        <w:rPr>
          <w:sz w:val="21"/>
          <w:szCs w:val="21"/>
        </w:rPr>
      </w:pPr>
    </w:p>
    <w:p w14:paraId="053030D5" w14:textId="779A620A" w:rsidR="00C35DC5" w:rsidRDefault="009C692A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8</w:t>
      </w:r>
      <w:r w:rsidR="00B55CCA">
        <w:rPr>
          <w:sz w:val="21"/>
          <w:szCs w:val="21"/>
        </w:rPr>
        <w:tab/>
      </w:r>
      <w:r w:rsidR="00326826">
        <w:rPr>
          <w:sz w:val="21"/>
          <w:szCs w:val="21"/>
        </w:rPr>
        <w:t>Helium, DB-1701 (30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>d., 0.25</w:t>
      </w:r>
      <w:r w:rsidR="002A74D0">
        <w:rPr>
          <w:sz w:val="21"/>
          <w:szCs w:val="21"/>
        </w:rPr>
        <w:t xml:space="preserve"> </w:t>
      </w:r>
      <w:r w:rsidR="002A74D0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  <w:r w:rsidR="00A51A0F">
        <w:rPr>
          <w:sz w:val="21"/>
          <w:szCs w:val="21"/>
        </w:rPr>
        <w:t>,</w:t>
      </w:r>
    </w:p>
    <w:p w14:paraId="038D5E04" w14:textId="31DD2FB4" w:rsidR="00343280" w:rsidRPr="00CC19F5" w:rsidRDefault="0034328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ab/>
        <w:t>Day 1 samples not filtered</w:t>
      </w:r>
    </w:p>
    <w:p w14:paraId="24CE04E4" w14:textId="77777777" w:rsidR="003F2F04" w:rsidRDefault="003F2F04" w:rsidP="001F0558">
      <w:pPr>
        <w:rPr>
          <w:sz w:val="21"/>
          <w:szCs w:val="21"/>
        </w:rPr>
      </w:pPr>
    </w:p>
    <w:p w14:paraId="0E9E6A6F" w14:textId="6D4F0B06" w:rsidR="002A74D0" w:rsidRDefault="00326826" w:rsidP="00E74537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</w:t>
      </w:r>
      <w:r w:rsidR="00922309">
        <w:rPr>
          <w:sz w:val="21"/>
          <w:szCs w:val="21"/>
        </w:rPr>
        <w:t>oratory 9</w:t>
      </w:r>
      <w:r w:rsidR="00922309">
        <w:rPr>
          <w:sz w:val="21"/>
          <w:szCs w:val="21"/>
        </w:rPr>
        <w:tab/>
        <w:t xml:space="preserve">Helium, DB225-MS (30m x </w:t>
      </w:r>
      <w:r>
        <w:rPr>
          <w:sz w:val="21"/>
          <w:szCs w:val="21"/>
        </w:rPr>
        <w:t>0.32</w:t>
      </w:r>
      <w:r w:rsidR="00C97A65">
        <w:rPr>
          <w:sz w:val="21"/>
          <w:szCs w:val="21"/>
        </w:rPr>
        <w:t xml:space="preserve"> mm</w:t>
      </w:r>
      <w:r w:rsidR="006643EE">
        <w:rPr>
          <w:sz w:val="21"/>
          <w:szCs w:val="21"/>
        </w:rPr>
        <w:t xml:space="preserve"> id x 0.25 </w:t>
      </w:r>
      <w:r>
        <w:rPr>
          <w:rFonts w:cs="Arial"/>
          <w:sz w:val="21"/>
          <w:szCs w:val="21"/>
        </w:rPr>
        <w:t>µ</w:t>
      </w:r>
      <w:r>
        <w:rPr>
          <w:sz w:val="21"/>
          <w:szCs w:val="21"/>
        </w:rPr>
        <w:t>m), Solvent Acetone</w:t>
      </w:r>
    </w:p>
    <w:p w14:paraId="6E65E25D" w14:textId="77777777" w:rsidR="00E74537" w:rsidRPr="00CC19F5" w:rsidRDefault="00E74537" w:rsidP="00E74537">
      <w:pPr>
        <w:ind w:left="2127" w:hanging="2127"/>
        <w:jc w:val="both"/>
        <w:rPr>
          <w:sz w:val="21"/>
          <w:szCs w:val="21"/>
        </w:rPr>
      </w:pPr>
    </w:p>
    <w:p w14:paraId="55A9F2E9" w14:textId="13CE1BAB" w:rsidR="002A49EA" w:rsidRDefault="00B55CCA" w:rsidP="002A74D0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10</w:t>
      </w:r>
      <w:r w:rsidR="0089637B">
        <w:rPr>
          <w:sz w:val="21"/>
          <w:szCs w:val="21"/>
        </w:rPr>
        <w:tab/>
      </w:r>
      <w:r w:rsidR="00326826">
        <w:rPr>
          <w:sz w:val="21"/>
          <w:szCs w:val="21"/>
        </w:rPr>
        <w:t>Hydrogen, DB-225 (15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326826">
        <w:rPr>
          <w:sz w:val="21"/>
          <w:szCs w:val="21"/>
        </w:rPr>
        <w:t xml:space="preserve">d., 0.25 </w:t>
      </w:r>
      <w:r w:rsidR="00326826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</w:p>
    <w:p w14:paraId="73D8A87D" w14:textId="77777777" w:rsidR="002A74D0" w:rsidRPr="00CC19F5" w:rsidRDefault="002A74D0" w:rsidP="002A74D0">
      <w:pPr>
        <w:ind w:left="2127" w:hanging="2127"/>
        <w:rPr>
          <w:sz w:val="21"/>
          <w:szCs w:val="21"/>
        </w:rPr>
      </w:pPr>
    </w:p>
    <w:p w14:paraId="59C4A710" w14:textId="0662FF64" w:rsidR="003F2F04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11</w:t>
      </w:r>
      <w:r w:rsidR="003F2F04" w:rsidRPr="00CC19F5">
        <w:rPr>
          <w:sz w:val="21"/>
          <w:szCs w:val="21"/>
        </w:rPr>
        <w:tab/>
      </w:r>
      <w:r w:rsidR="00326826">
        <w:rPr>
          <w:sz w:val="21"/>
          <w:szCs w:val="21"/>
        </w:rPr>
        <w:t>Hydrogen, DB-1701 (30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E74537">
        <w:rPr>
          <w:sz w:val="21"/>
          <w:szCs w:val="21"/>
        </w:rPr>
        <w:t xml:space="preserve">d., 0.25 </w:t>
      </w:r>
      <w:r w:rsidR="00E74537">
        <w:rPr>
          <w:rFonts w:cs="Arial"/>
          <w:sz w:val="21"/>
          <w:szCs w:val="21"/>
        </w:rPr>
        <w:t>µ</w:t>
      </w:r>
      <w:r w:rsidR="00326826">
        <w:rPr>
          <w:sz w:val="21"/>
          <w:szCs w:val="21"/>
        </w:rPr>
        <w:t>m), Solvent Acetone</w:t>
      </w:r>
    </w:p>
    <w:p w14:paraId="684A0121" w14:textId="77777777" w:rsidR="0089637B" w:rsidRPr="00CC19F5" w:rsidRDefault="0089637B" w:rsidP="0089637B">
      <w:pPr>
        <w:rPr>
          <w:sz w:val="21"/>
          <w:szCs w:val="21"/>
        </w:rPr>
      </w:pPr>
    </w:p>
    <w:p w14:paraId="7A1A338A" w14:textId="57781686" w:rsidR="00DB43C9" w:rsidRPr="00CC19F5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1B0BBC">
        <w:rPr>
          <w:sz w:val="21"/>
          <w:szCs w:val="21"/>
        </w:rPr>
        <w:t>2</w:t>
      </w:r>
      <w:r w:rsidR="001B0BBC">
        <w:rPr>
          <w:sz w:val="21"/>
          <w:szCs w:val="21"/>
        </w:rPr>
        <w:tab/>
      </w:r>
      <w:r w:rsidR="00BE390B">
        <w:rPr>
          <w:sz w:val="21"/>
          <w:szCs w:val="21"/>
        </w:rPr>
        <w:t>Results not submitted in time for final reporting</w:t>
      </w:r>
      <w:r w:rsidR="00E12151">
        <w:rPr>
          <w:sz w:val="21"/>
          <w:szCs w:val="21"/>
        </w:rPr>
        <w:t xml:space="preserve"> in Study</w:t>
      </w:r>
    </w:p>
    <w:p w14:paraId="5A382C31" w14:textId="77777777" w:rsidR="00DB43C9" w:rsidRPr="00CC19F5" w:rsidRDefault="00DB43C9" w:rsidP="003F2F04">
      <w:pPr>
        <w:ind w:left="2127" w:hanging="2127"/>
        <w:rPr>
          <w:sz w:val="21"/>
          <w:szCs w:val="21"/>
        </w:rPr>
      </w:pPr>
    </w:p>
    <w:p w14:paraId="380445C4" w14:textId="6E171924" w:rsidR="00DB43C9" w:rsidRDefault="00DD2570" w:rsidP="003F2F04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13</w:t>
      </w:r>
      <w:r>
        <w:rPr>
          <w:sz w:val="21"/>
          <w:szCs w:val="21"/>
        </w:rPr>
        <w:tab/>
      </w:r>
      <w:r w:rsidR="00A05D7B">
        <w:rPr>
          <w:sz w:val="21"/>
          <w:szCs w:val="21"/>
        </w:rPr>
        <w:t>Hydrogen, DB-225 (15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A05D7B">
        <w:rPr>
          <w:sz w:val="21"/>
          <w:szCs w:val="21"/>
        </w:rPr>
        <w:t xml:space="preserve">d., 0.25 </w:t>
      </w:r>
      <w:r w:rsidR="00A05D7B">
        <w:rPr>
          <w:rFonts w:cs="Arial"/>
          <w:sz w:val="21"/>
          <w:szCs w:val="21"/>
        </w:rPr>
        <w:t>µ</w:t>
      </w:r>
      <w:r w:rsidR="00A05D7B">
        <w:rPr>
          <w:sz w:val="21"/>
          <w:szCs w:val="21"/>
        </w:rPr>
        <w:t>m), Solvent Acetone</w:t>
      </w:r>
    </w:p>
    <w:p w14:paraId="16F5549C" w14:textId="77777777" w:rsidR="002A74D0" w:rsidRDefault="002A74D0" w:rsidP="003F2F04">
      <w:pPr>
        <w:ind w:left="2127" w:hanging="2127"/>
        <w:rPr>
          <w:sz w:val="21"/>
          <w:szCs w:val="21"/>
        </w:rPr>
      </w:pPr>
    </w:p>
    <w:p w14:paraId="5CBBA76E" w14:textId="4C2E9E03"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14</w:t>
      </w:r>
      <w:r>
        <w:rPr>
          <w:sz w:val="21"/>
          <w:szCs w:val="21"/>
        </w:rPr>
        <w:tab/>
      </w:r>
      <w:r w:rsidR="00A05D7B">
        <w:rPr>
          <w:sz w:val="21"/>
          <w:szCs w:val="21"/>
        </w:rPr>
        <w:t>Nitrogen, DB-225 (30 m x 0.32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A05D7B">
        <w:rPr>
          <w:sz w:val="21"/>
          <w:szCs w:val="21"/>
        </w:rPr>
        <w:t>d., 0.25</w:t>
      </w:r>
      <w:r w:rsidR="00D22AB7">
        <w:rPr>
          <w:sz w:val="21"/>
          <w:szCs w:val="21"/>
        </w:rPr>
        <w:t xml:space="preserve"> </w:t>
      </w:r>
      <w:r w:rsidR="00D22AB7">
        <w:rPr>
          <w:rFonts w:cs="Arial"/>
          <w:sz w:val="21"/>
          <w:szCs w:val="21"/>
        </w:rPr>
        <w:t>µ</w:t>
      </w:r>
      <w:r w:rsidR="00A05D7B">
        <w:rPr>
          <w:sz w:val="21"/>
          <w:szCs w:val="21"/>
        </w:rPr>
        <w:t>m), Solvent Acetone</w:t>
      </w:r>
    </w:p>
    <w:p w14:paraId="26132119" w14:textId="77777777" w:rsidR="002A74D0" w:rsidRDefault="002A74D0" w:rsidP="003F2F04">
      <w:pPr>
        <w:ind w:left="2127" w:hanging="2127"/>
        <w:rPr>
          <w:sz w:val="21"/>
          <w:szCs w:val="21"/>
        </w:rPr>
      </w:pPr>
    </w:p>
    <w:p w14:paraId="46E97268" w14:textId="064DBD79"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15</w:t>
      </w:r>
      <w:r>
        <w:rPr>
          <w:sz w:val="21"/>
          <w:szCs w:val="21"/>
        </w:rPr>
        <w:tab/>
      </w:r>
      <w:r w:rsidR="00A05D7B">
        <w:rPr>
          <w:sz w:val="21"/>
          <w:szCs w:val="21"/>
        </w:rPr>
        <w:t>Helium, DB-225 (30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A05D7B">
        <w:rPr>
          <w:sz w:val="21"/>
          <w:szCs w:val="21"/>
        </w:rPr>
        <w:t>d., 0.25</w:t>
      </w:r>
      <w:r w:rsidR="00D22AB7">
        <w:rPr>
          <w:sz w:val="21"/>
          <w:szCs w:val="21"/>
        </w:rPr>
        <w:t xml:space="preserve"> </w:t>
      </w:r>
      <w:r w:rsidR="00D22AB7">
        <w:rPr>
          <w:rFonts w:cs="Arial"/>
          <w:sz w:val="21"/>
          <w:szCs w:val="21"/>
        </w:rPr>
        <w:t>µ</w:t>
      </w:r>
      <w:r w:rsidR="00A05D7B">
        <w:rPr>
          <w:sz w:val="21"/>
          <w:szCs w:val="21"/>
        </w:rPr>
        <w:t>m), Solvent Acetone</w:t>
      </w:r>
    </w:p>
    <w:p w14:paraId="04D6CDB6" w14:textId="77777777" w:rsidR="002A74D0" w:rsidRDefault="002A74D0" w:rsidP="003F2F04">
      <w:pPr>
        <w:ind w:left="2127" w:hanging="2127"/>
        <w:rPr>
          <w:sz w:val="21"/>
          <w:szCs w:val="21"/>
        </w:rPr>
      </w:pPr>
    </w:p>
    <w:p w14:paraId="3F9E6EFF" w14:textId="624DA7D5"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16</w:t>
      </w:r>
      <w:r>
        <w:rPr>
          <w:sz w:val="21"/>
          <w:szCs w:val="21"/>
        </w:rPr>
        <w:tab/>
      </w:r>
      <w:r w:rsidR="00A05D7B">
        <w:rPr>
          <w:sz w:val="21"/>
          <w:szCs w:val="21"/>
        </w:rPr>
        <w:t>Hydrogen, DB-225 (15 m x 0.25</w:t>
      </w:r>
      <w:r w:rsidR="00C97A65">
        <w:rPr>
          <w:sz w:val="21"/>
          <w:szCs w:val="21"/>
        </w:rPr>
        <w:t xml:space="preserve"> mm</w:t>
      </w:r>
      <w:r w:rsidR="00922309">
        <w:rPr>
          <w:sz w:val="21"/>
          <w:szCs w:val="21"/>
        </w:rPr>
        <w:t xml:space="preserve"> i</w:t>
      </w:r>
      <w:r w:rsidR="00D22AB7">
        <w:rPr>
          <w:sz w:val="21"/>
          <w:szCs w:val="21"/>
        </w:rPr>
        <w:t xml:space="preserve">d., 0.25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</w:t>
      </w:r>
      <w:r w:rsidR="00A05D7B">
        <w:rPr>
          <w:sz w:val="21"/>
          <w:szCs w:val="21"/>
        </w:rPr>
        <w:t>, Solvent Acetone</w:t>
      </w:r>
    </w:p>
    <w:p w14:paraId="3C150919" w14:textId="77777777" w:rsidR="002A74D0" w:rsidRPr="00CC19F5" w:rsidRDefault="002A74D0" w:rsidP="003F2F04">
      <w:pPr>
        <w:ind w:left="2127" w:hanging="2127"/>
        <w:rPr>
          <w:sz w:val="21"/>
          <w:szCs w:val="21"/>
        </w:rPr>
      </w:pPr>
    </w:p>
    <w:p w14:paraId="414791A0" w14:textId="77777777" w:rsidR="005F60E3" w:rsidRDefault="005F60E3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F27560A" w14:textId="241CF424" w:rsidR="00C35DC5" w:rsidRPr="00BE732A" w:rsidRDefault="00043C82" w:rsidP="008A3B47">
      <w:pPr>
        <w:rPr>
          <w:b/>
          <w:sz w:val="28"/>
        </w:rPr>
      </w:pPr>
      <w:bookmarkStart w:id="8" w:name="_Toc514648508"/>
      <w:r w:rsidRPr="00BE732A">
        <w:rPr>
          <w:b/>
          <w:sz w:val="28"/>
        </w:rPr>
        <w:lastRenderedPageBreak/>
        <w:t>Evaluation and Discussion</w:t>
      </w:r>
      <w:bookmarkEnd w:id="8"/>
    </w:p>
    <w:p w14:paraId="131C79BA" w14:textId="77777777" w:rsidR="00B603EC" w:rsidRDefault="00B603EC" w:rsidP="00B603EC">
      <w:pPr>
        <w:rPr>
          <w:position w:val="6"/>
        </w:rPr>
      </w:pPr>
    </w:p>
    <w:p w14:paraId="4676A1F9" w14:textId="77777777" w:rsidR="00B603EC" w:rsidRDefault="00A33099" w:rsidP="00F65D29">
      <w:pPr>
        <w:pStyle w:val="Heading2"/>
        <w:tabs>
          <w:tab w:val="clear" w:pos="567"/>
        </w:tabs>
        <w:ind w:left="510" w:hanging="510"/>
      </w:pPr>
      <w:bookmarkStart w:id="9" w:name="_Toc514648509"/>
      <w:r>
        <w:t>Evaluation of the Quality of Data</w:t>
      </w:r>
      <w:r w:rsidR="00080028">
        <w:t xml:space="preserve"> and Chromatograms</w:t>
      </w:r>
      <w:bookmarkEnd w:id="9"/>
      <w:r>
        <w:t xml:space="preserve"> </w:t>
      </w:r>
    </w:p>
    <w:p w14:paraId="50309949" w14:textId="77777777" w:rsidR="00F802BD" w:rsidRDefault="00F802BD" w:rsidP="00E26540"/>
    <w:p w14:paraId="5A29177A" w14:textId="77777777" w:rsidR="0019045B" w:rsidRDefault="00F802BD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data obtained from each of the laboratories were reviewed to determine if there were any significant deviations regarding the chromatography which might affect the analysis results</w:t>
      </w:r>
      <w:r w:rsidR="00300F94">
        <w:rPr>
          <w:sz w:val="21"/>
          <w:szCs w:val="21"/>
        </w:rPr>
        <w:t xml:space="preserve">.  </w:t>
      </w:r>
      <w:r w:rsidR="007377A8">
        <w:rPr>
          <w:sz w:val="21"/>
          <w:szCs w:val="21"/>
        </w:rPr>
        <w:t xml:space="preserve">Examination of provided </w:t>
      </w:r>
      <w:r w:rsidRPr="00CC19F5">
        <w:rPr>
          <w:sz w:val="21"/>
          <w:szCs w:val="21"/>
        </w:rPr>
        <w:t>chromatograms</w:t>
      </w:r>
      <w:r w:rsidR="007377A8">
        <w:rPr>
          <w:sz w:val="21"/>
          <w:szCs w:val="21"/>
        </w:rPr>
        <w:t xml:space="preserve"> and raw data</w:t>
      </w:r>
      <w:r w:rsidRPr="00CC19F5">
        <w:rPr>
          <w:sz w:val="21"/>
          <w:szCs w:val="21"/>
        </w:rPr>
        <w:t xml:space="preserve"> showed</w:t>
      </w:r>
      <w:r w:rsidR="007377A8">
        <w:rPr>
          <w:sz w:val="21"/>
          <w:szCs w:val="21"/>
        </w:rPr>
        <w:t xml:space="preserve"> no evidence for invalid analysis results.</w:t>
      </w:r>
    </w:p>
    <w:p w14:paraId="5D9E0036" w14:textId="77777777" w:rsidR="0019045B" w:rsidRDefault="0019045B" w:rsidP="00CA26E5">
      <w:pPr>
        <w:jc w:val="both"/>
        <w:rPr>
          <w:sz w:val="21"/>
          <w:szCs w:val="21"/>
        </w:rPr>
      </w:pPr>
    </w:p>
    <w:p w14:paraId="74B94A50" w14:textId="75767CC8" w:rsidR="00B603EC" w:rsidRPr="0019045B" w:rsidRDefault="00B603EC" w:rsidP="00CA26E5">
      <w:pPr>
        <w:jc w:val="both"/>
        <w:rPr>
          <w:sz w:val="21"/>
          <w:szCs w:val="21"/>
        </w:rPr>
      </w:pPr>
      <w:r w:rsidRPr="00CC19F5">
        <w:rPr>
          <w:position w:val="6"/>
          <w:sz w:val="21"/>
          <w:szCs w:val="21"/>
        </w:rPr>
        <w:t>All other changes and observations noted by the participants were not expected to affect the analysis results significantly.</w:t>
      </w:r>
    </w:p>
    <w:p w14:paraId="5E5477A1" w14:textId="77777777" w:rsidR="00300F94" w:rsidRDefault="00300F94" w:rsidP="00CA26E5">
      <w:pPr>
        <w:jc w:val="both"/>
        <w:rPr>
          <w:position w:val="6"/>
          <w:sz w:val="21"/>
          <w:szCs w:val="21"/>
        </w:rPr>
      </w:pPr>
    </w:p>
    <w:p w14:paraId="42AF5660" w14:textId="64CD91E8" w:rsidR="0019045B" w:rsidRDefault="0019045B" w:rsidP="00300F9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different type of mid-polarity </w:t>
      </w:r>
      <w:r w:rsidR="00300F94" w:rsidRPr="00851EDF">
        <w:rPr>
          <w:sz w:val="21"/>
          <w:szCs w:val="21"/>
        </w:rPr>
        <w:t>column (DB-1701</w:t>
      </w:r>
      <w:r>
        <w:rPr>
          <w:sz w:val="21"/>
          <w:szCs w:val="21"/>
        </w:rPr>
        <w:t xml:space="preserve">; 14% </w:t>
      </w:r>
      <w:proofErr w:type="spellStart"/>
      <w:r>
        <w:rPr>
          <w:sz w:val="21"/>
          <w:szCs w:val="21"/>
        </w:rPr>
        <w:t>cyanopropylphenyl</w:t>
      </w:r>
      <w:proofErr w:type="spellEnd"/>
      <w:r>
        <w:rPr>
          <w:sz w:val="21"/>
          <w:szCs w:val="21"/>
        </w:rPr>
        <w:t>/86% dimethylpolysiloxane</w:t>
      </w:r>
      <w:r w:rsidR="00300F94" w:rsidRPr="00851EDF">
        <w:rPr>
          <w:sz w:val="21"/>
          <w:szCs w:val="21"/>
        </w:rPr>
        <w:t xml:space="preserve">) </w:t>
      </w:r>
      <w:r>
        <w:rPr>
          <w:sz w:val="21"/>
          <w:szCs w:val="21"/>
        </w:rPr>
        <w:t xml:space="preserve">was </w:t>
      </w:r>
      <w:r w:rsidR="00300F94" w:rsidRPr="00851EDF">
        <w:rPr>
          <w:sz w:val="21"/>
          <w:szCs w:val="21"/>
        </w:rPr>
        <w:t>utiliz</w:t>
      </w:r>
      <w:r w:rsidR="000202B7">
        <w:rPr>
          <w:sz w:val="21"/>
          <w:szCs w:val="21"/>
        </w:rPr>
        <w:t>ed by several participating</w:t>
      </w:r>
      <w:r>
        <w:rPr>
          <w:sz w:val="21"/>
          <w:szCs w:val="21"/>
        </w:rPr>
        <w:t xml:space="preserve"> laboratories compared to the proposed Atrazine </w:t>
      </w:r>
      <w:r w:rsidR="00300F94" w:rsidRPr="00851EDF">
        <w:rPr>
          <w:sz w:val="21"/>
          <w:szCs w:val="21"/>
        </w:rPr>
        <w:t>met</w:t>
      </w:r>
      <w:r w:rsidR="00692746" w:rsidRPr="00851EDF">
        <w:rPr>
          <w:sz w:val="21"/>
          <w:szCs w:val="21"/>
        </w:rPr>
        <w:t>hod</w:t>
      </w:r>
      <w:r w:rsidR="00F348CA">
        <w:rPr>
          <w:sz w:val="21"/>
          <w:szCs w:val="21"/>
        </w:rPr>
        <w:t xml:space="preserve"> </w:t>
      </w:r>
      <w:r>
        <w:rPr>
          <w:sz w:val="21"/>
          <w:szCs w:val="21"/>
        </w:rPr>
        <w:t>mid-polarity</w:t>
      </w:r>
      <w:r w:rsidR="00692746" w:rsidRPr="00851EDF">
        <w:rPr>
          <w:sz w:val="21"/>
          <w:szCs w:val="21"/>
        </w:rPr>
        <w:t xml:space="preserve"> stationary phase (DB-225</w:t>
      </w:r>
      <w:r>
        <w:rPr>
          <w:sz w:val="21"/>
          <w:szCs w:val="21"/>
        </w:rPr>
        <w:t xml:space="preserve">; 50% </w:t>
      </w:r>
      <w:proofErr w:type="spellStart"/>
      <w:r>
        <w:rPr>
          <w:sz w:val="21"/>
          <w:szCs w:val="21"/>
        </w:rPr>
        <w:t>cyanopropylphenyl</w:t>
      </w:r>
      <w:proofErr w:type="spellEnd"/>
      <w:r>
        <w:rPr>
          <w:sz w:val="21"/>
          <w:szCs w:val="21"/>
        </w:rPr>
        <w:t>/50% dimethylpolysiloxane</w:t>
      </w:r>
      <w:r w:rsidR="00F348CA">
        <w:rPr>
          <w:sz w:val="21"/>
          <w:szCs w:val="21"/>
        </w:rPr>
        <w:t>).</w:t>
      </w:r>
    </w:p>
    <w:p w14:paraId="76BEB46B" w14:textId="77777777" w:rsidR="0019045B" w:rsidRDefault="0019045B" w:rsidP="00300F94">
      <w:pPr>
        <w:jc w:val="both"/>
        <w:rPr>
          <w:sz w:val="21"/>
          <w:szCs w:val="21"/>
        </w:rPr>
      </w:pPr>
    </w:p>
    <w:p w14:paraId="781DB5D2" w14:textId="6F12E1C4" w:rsidR="0019045B" w:rsidRDefault="0019045B" w:rsidP="00300F94">
      <w:pPr>
        <w:jc w:val="both"/>
        <w:rPr>
          <w:sz w:val="21"/>
          <w:szCs w:val="21"/>
        </w:rPr>
      </w:pPr>
      <w:r>
        <w:rPr>
          <w:sz w:val="21"/>
          <w:szCs w:val="21"/>
        </w:rPr>
        <w:t>For the DB-1701 capillary GC column examination of provided chromatograms</w:t>
      </w:r>
      <w:r w:rsidR="00F348CA">
        <w:rPr>
          <w:sz w:val="21"/>
          <w:szCs w:val="21"/>
        </w:rPr>
        <w:t xml:space="preserve"> </w:t>
      </w:r>
      <w:r>
        <w:rPr>
          <w:sz w:val="21"/>
          <w:szCs w:val="21"/>
        </w:rPr>
        <w:t>showed s</w:t>
      </w:r>
      <w:r w:rsidR="00692746" w:rsidRPr="00851EDF">
        <w:rPr>
          <w:sz w:val="21"/>
          <w:szCs w:val="21"/>
        </w:rPr>
        <w:t>uitable</w:t>
      </w:r>
      <w:r w:rsidR="00300F94" w:rsidRPr="00851EDF">
        <w:rPr>
          <w:sz w:val="21"/>
          <w:szCs w:val="21"/>
        </w:rPr>
        <w:t xml:space="preserve"> resolution</w:t>
      </w:r>
      <w:r w:rsidR="00692746" w:rsidRPr="00851EDF">
        <w:rPr>
          <w:sz w:val="21"/>
          <w:szCs w:val="21"/>
        </w:rPr>
        <w:t xml:space="preserve"> obtained</w:t>
      </w:r>
      <w:r w:rsidR="00F348CA">
        <w:rPr>
          <w:sz w:val="21"/>
          <w:szCs w:val="21"/>
        </w:rPr>
        <w:t xml:space="preserve"> between Atrazine/</w:t>
      </w:r>
      <w:proofErr w:type="spellStart"/>
      <w:r w:rsidR="00300F94" w:rsidRPr="00851EDF">
        <w:rPr>
          <w:sz w:val="21"/>
          <w:szCs w:val="21"/>
        </w:rPr>
        <w:t>dipropyl</w:t>
      </w:r>
      <w:proofErr w:type="spellEnd"/>
      <w:r w:rsidR="00300F94" w:rsidRPr="00851EDF">
        <w:rPr>
          <w:sz w:val="21"/>
          <w:szCs w:val="21"/>
        </w:rPr>
        <w:t xml:space="preserve"> phthalate internal standard peaks and</w:t>
      </w:r>
      <w:r>
        <w:rPr>
          <w:sz w:val="21"/>
          <w:szCs w:val="21"/>
        </w:rPr>
        <w:t xml:space="preserve"> </w:t>
      </w:r>
      <w:r w:rsidRPr="00851EDF">
        <w:rPr>
          <w:sz w:val="21"/>
          <w:szCs w:val="21"/>
        </w:rPr>
        <w:t>potential sample matrix interferences</w:t>
      </w:r>
      <w:r>
        <w:rPr>
          <w:sz w:val="21"/>
          <w:szCs w:val="21"/>
        </w:rPr>
        <w:t xml:space="preserve"> such a</w:t>
      </w:r>
      <w:r w:rsidR="00BC3A7C">
        <w:rPr>
          <w:sz w:val="21"/>
          <w:szCs w:val="21"/>
        </w:rPr>
        <w:t xml:space="preserve">s Atrazine technical by-product impurities.  </w:t>
      </w:r>
      <w:r>
        <w:rPr>
          <w:sz w:val="21"/>
          <w:szCs w:val="21"/>
        </w:rPr>
        <w:t xml:space="preserve">In the proposed Atrazine GC method with DB-225 column </w:t>
      </w:r>
      <w:r w:rsidR="00F348CA">
        <w:rPr>
          <w:sz w:val="21"/>
          <w:szCs w:val="21"/>
        </w:rPr>
        <w:t xml:space="preserve">the </w:t>
      </w:r>
      <w:r>
        <w:rPr>
          <w:sz w:val="21"/>
          <w:szCs w:val="21"/>
        </w:rPr>
        <w:t>r</w:t>
      </w:r>
      <w:r w:rsidRPr="00851EDF">
        <w:rPr>
          <w:sz w:val="21"/>
          <w:szCs w:val="21"/>
        </w:rPr>
        <w:t>elative retent</w:t>
      </w:r>
      <w:r w:rsidR="00F348CA">
        <w:rPr>
          <w:sz w:val="21"/>
          <w:szCs w:val="21"/>
        </w:rPr>
        <w:t xml:space="preserve">ion time </w:t>
      </w:r>
      <w:r>
        <w:rPr>
          <w:sz w:val="21"/>
          <w:szCs w:val="21"/>
        </w:rPr>
        <w:t>between Atrazine/Internal stand</w:t>
      </w:r>
      <w:r w:rsidR="00F348CA">
        <w:rPr>
          <w:sz w:val="21"/>
          <w:szCs w:val="21"/>
        </w:rPr>
        <w:t xml:space="preserve">ard </w:t>
      </w:r>
      <w:r w:rsidR="000202B7">
        <w:rPr>
          <w:sz w:val="21"/>
          <w:szCs w:val="21"/>
        </w:rPr>
        <w:t>is approximately 1.5.  For analyses using the DB-1701 column, resolution between Atrazine/internal standard was typically observed to be less than 1.5 (e.g. 1.2-1.3) but was still deemed sufficient to enable accurate Atrazine quantitation in presence of potential s</w:t>
      </w:r>
      <w:r w:rsidR="00D87E74">
        <w:rPr>
          <w:sz w:val="21"/>
          <w:szCs w:val="21"/>
        </w:rPr>
        <w:t>ample matrix interference peaks.</w:t>
      </w:r>
      <w:r>
        <w:rPr>
          <w:sz w:val="21"/>
          <w:szCs w:val="21"/>
        </w:rPr>
        <w:t xml:space="preserve"> </w:t>
      </w:r>
      <w:r w:rsidR="00692746" w:rsidRPr="00851EDF">
        <w:rPr>
          <w:sz w:val="21"/>
          <w:szCs w:val="21"/>
        </w:rPr>
        <w:t xml:space="preserve"> </w:t>
      </w:r>
    </w:p>
    <w:p w14:paraId="5A428897" w14:textId="77777777" w:rsidR="0019045B" w:rsidRDefault="0019045B" w:rsidP="00300F94">
      <w:pPr>
        <w:jc w:val="both"/>
        <w:rPr>
          <w:sz w:val="21"/>
          <w:szCs w:val="21"/>
        </w:rPr>
      </w:pPr>
    </w:p>
    <w:p w14:paraId="12A4B83A" w14:textId="75519D46" w:rsidR="000202B7" w:rsidRDefault="000202B7" w:rsidP="00300F9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Therefore based on evaluation of data obtained from this collaborative study it is proposed that an alternative mid-polarity column (e.g. DB-1701, 30m x 0.25 mm, 0.25 </w:t>
      </w:r>
      <w:r>
        <w:rPr>
          <w:rFonts w:cs="Arial"/>
          <w:sz w:val="21"/>
          <w:szCs w:val="21"/>
        </w:rPr>
        <w:t>µ</w:t>
      </w:r>
      <w:r>
        <w:rPr>
          <w:sz w:val="21"/>
          <w:szCs w:val="21"/>
        </w:rPr>
        <w:t>m) be considered for use in the Atrazine provisional CIPAC method 5215/m.</w:t>
      </w:r>
    </w:p>
    <w:p w14:paraId="697E5279" w14:textId="0F15D440" w:rsidR="00300F94" w:rsidRPr="004B1039" w:rsidRDefault="00D02DB9" w:rsidP="00CA26E5">
      <w:pPr>
        <w:jc w:val="both"/>
        <w:rPr>
          <w:sz w:val="21"/>
          <w:szCs w:val="21"/>
        </w:rPr>
      </w:pPr>
      <w:r w:rsidRPr="00851EDF">
        <w:rPr>
          <w:sz w:val="21"/>
          <w:szCs w:val="21"/>
        </w:rPr>
        <w:t xml:space="preserve">  </w:t>
      </w:r>
    </w:p>
    <w:p w14:paraId="0364E590" w14:textId="77777777" w:rsidR="00DE2B76" w:rsidRDefault="00DE2B76" w:rsidP="00E26540">
      <w:pPr>
        <w:rPr>
          <w:position w:val="6"/>
        </w:rPr>
      </w:pPr>
    </w:p>
    <w:p w14:paraId="50C77A96" w14:textId="4169C471" w:rsidR="00FF6EEB" w:rsidRDefault="00FF6EEB" w:rsidP="00F65D29">
      <w:pPr>
        <w:pStyle w:val="Heading2"/>
        <w:tabs>
          <w:tab w:val="num" w:pos="510"/>
        </w:tabs>
        <w:ind w:left="567" w:hanging="567"/>
      </w:pPr>
      <w:bookmarkStart w:id="10" w:name="_Toc514648510"/>
      <w:r>
        <w:t>Determination of</w:t>
      </w:r>
      <w:bookmarkEnd w:id="10"/>
      <w:r w:rsidR="00BE732A">
        <w:t xml:space="preserve"> Atrazine</w:t>
      </w:r>
      <w:r w:rsidR="00AA5AD3">
        <w:t xml:space="preserve"> in Technical and Formulations</w:t>
      </w:r>
    </w:p>
    <w:p w14:paraId="0FB6ABF4" w14:textId="77777777" w:rsidR="005C61C0" w:rsidRDefault="005C61C0" w:rsidP="00E26540"/>
    <w:p w14:paraId="6DEF72D9" w14:textId="57E21BE6" w:rsidR="00B603EC" w:rsidRPr="00CC19F5" w:rsidRDefault="005C61C0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Results reported by the laboratories and the statis</w:t>
      </w:r>
      <w:r w:rsidR="0033113A">
        <w:rPr>
          <w:sz w:val="21"/>
          <w:szCs w:val="21"/>
        </w:rPr>
        <w:t xml:space="preserve">tical evaluation of the data </w:t>
      </w:r>
      <w:r w:rsidR="00476BB4">
        <w:rPr>
          <w:sz w:val="21"/>
          <w:szCs w:val="21"/>
        </w:rPr>
        <w:t>are listed in T</w:t>
      </w:r>
      <w:r w:rsidRPr="00CC19F5">
        <w:rPr>
          <w:sz w:val="21"/>
          <w:szCs w:val="21"/>
        </w:rPr>
        <w:t>ables 1-</w:t>
      </w:r>
      <w:r w:rsidR="00A27633">
        <w:rPr>
          <w:sz w:val="21"/>
          <w:szCs w:val="21"/>
        </w:rPr>
        <w:t>4</w:t>
      </w:r>
      <w:r w:rsidR="00476BB4">
        <w:rPr>
          <w:sz w:val="21"/>
          <w:szCs w:val="21"/>
        </w:rPr>
        <w:t xml:space="preserve"> and displayed in F</w:t>
      </w:r>
      <w:r w:rsidRPr="00CC19F5">
        <w:rPr>
          <w:sz w:val="21"/>
          <w:szCs w:val="21"/>
        </w:rPr>
        <w:t>igures 1-</w:t>
      </w:r>
      <w:r w:rsidR="00456BF8">
        <w:rPr>
          <w:sz w:val="21"/>
          <w:szCs w:val="21"/>
        </w:rPr>
        <w:t>5</w:t>
      </w:r>
      <w:r w:rsidRPr="00CC19F5">
        <w:rPr>
          <w:sz w:val="21"/>
          <w:szCs w:val="21"/>
        </w:rPr>
        <w:t>.</w:t>
      </w:r>
    </w:p>
    <w:p w14:paraId="1615EC6A" w14:textId="77777777" w:rsidR="005C61C0" w:rsidRPr="00CC19F5" w:rsidRDefault="005C61C0" w:rsidP="00CA26E5">
      <w:pPr>
        <w:jc w:val="both"/>
        <w:rPr>
          <w:sz w:val="21"/>
          <w:szCs w:val="21"/>
        </w:rPr>
      </w:pPr>
    </w:p>
    <w:p w14:paraId="621B6277" w14:textId="4A22CDDF" w:rsidR="00741E52" w:rsidRDefault="00B603EC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statistical</w:t>
      </w:r>
      <w:r w:rsidR="0033113A">
        <w:rPr>
          <w:sz w:val="21"/>
          <w:szCs w:val="21"/>
        </w:rPr>
        <w:t xml:space="preserve"> evaluation of the data was completed</w:t>
      </w:r>
      <w:r w:rsidRPr="00CC19F5">
        <w:rPr>
          <w:sz w:val="21"/>
          <w:szCs w:val="21"/>
        </w:rPr>
        <w:t xml:space="preserve"> following</w:t>
      </w:r>
      <w:r w:rsidR="005A4390" w:rsidRPr="00CC19F5">
        <w:rPr>
          <w:sz w:val="21"/>
          <w:szCs w:val="21"/>
        </w:rPr>
        <w:t xml:space="preserve"> the</w:t>
      </w:r>
      <w:r w:rsidRPr="00CC19F5">
        <w:rPr>
          <w:sz w:val="21"/>
          <w:szCs w:val="21"/>
        </w:rPr>
        <w:t xml:space="preserve"> “Guidelines for CIPAC Collaborative Study Procedures for Assessment of Performance of Analytical Meth</w:t>
      </w:r>
      <w:r w:rsidR="00FC1422">
        <w:rPr>
          <w:sz w:val="21"/>
          <w:szCs w:val="21"/>
        </w:rPr>
        <w:t>ods”, according to D</w:t>
      </w:r>
      <w:r w:rsidR="00274808">
        <w:rPr>
          <w:sz w:val="21"/>
          <w:szCs w:val="21"/>
        </w:rPr>
        <w:t>IN ISO 5725 [</w:t>
      </w:r>
      <w:r w:rsidR="00F37772">
        <w:rPr>
          <w:sz w:val="21"/>
          <w:szCs w:val="21"/>
        </w:rPr>
        <w:t>Dr. Nancy Shi</w:t>
      </w:r>
      <w:r w:rsidR="00274808">
        <w:rPr>
          <w:sz w:val="21"/>
          <w:szCs w:val="21"/>
        </w:rPr>
        <w:t xml:space="preserve"> (Syngenta) </w:t>
      </w:r>
      <w:r w:rsidR="00F37772">
        <w:rPr>
          <w:sz w:val="21"/>
          <w:szCs w:val="21"/>
        </w:rPr>
        <w:t xml:space="preserve">is gratefully acknowledged </w:t>
      </w:r>
      <w:r w:rsidR="00274808">
        <w:rPr>
          <w:sz w:val="21"/>
          <w:szCs w:val="21"/>
        </w:rPr>
        <w:t>for her work</w:t>
      </w:r>
      <w:r w:rsidR="00FC1422">
        <w:rPr>
          <w:sz w:val="21"/>
          <w:szCs w:val="21"/>
        </w:rPr>
        <w:t xml:space="preserve"> on sta</w:t>
      </w:r>
      <w:r w:rsidR="00274808">
        <w:rPr>
          <w:sz w:val="21"/>
          <w:szCs w:val="21"/>
        </w:rPr>
        <w:t>tistical evaluation of the data].</w:t>
      </w:r>
      <w:r w:rsidR="00FC1422">
        <w:rPr>
          <w:sz w:val="21"/>
          <w:szCs w:val="21"/>
        </w:rPr>
        <w:t xml:space="preserve">  The data was</w:t>
      </w:r>
      <w:r w:rsidR="00D607EE">
        <w:rPr>
          <w:sz w:val="21"/>
          <w:szCs w:val="21"/>
        </w:rPr>
        <w:t xml:space="preserve"> examined for outliers and stra</w:t>
      </w:r>
      <w:r w:rsidRPr="00CC19F5">
        <w:rPr>
          <w:sz w:val="21"/>
          <w:szCs w:val="21"/>
        </w:rPr>
        <w:t xml:space="preserve">gglers using </w:t>
      </w:r>
      <w:r w:rsidR="00413C55">
        <w:rPr>
          <w:sz w:val="21"/>
          <w:szCs w:val="21"/>
        </w:rPr>
        <w:t>Mandel’</w:t>
      </w:r>
      <w:r w:rsidR="00A645DE">
        <w:rPr>
          <w:sz w:val="21"/>
          <w:szCs w:val="21"/>
        </w:rPr>
        <w:t xml:space="preserve">s k-statistics </w:t>
      </w:r>
      <w:r w:rsidRPr="00CC19F5">
        <w:rPr>
          <w:sz w:val="21"/>
          <w:szCs w:val="21"/>
        </w:rPr>
        <w:t>on the within-lab varia</w:t>
      </w:r>
      <w:r w:rsidR="00CA26E5" w:rsidRPr="00CC19F5">
        <w:rPr>
          <w:sz w:val="21"/>
          <w:szCs w:val="21"/>
        </w:rPr>
        <w:t>nce</w:t>
      </w:r>
      <w:r w:rsidR="00413C55">
        <w:rPr>
          <w:sz w:val="21"/>
          <w:szCs w:val="21"/>
        </w:rPr>
        <w:t xml:space="preserve">, followed by </w:t>
      </w:r>
      <w:r w:rsidR="00E2447D">
        <w:rPr>
          <w:sz w:val="21"/>
          <w:szCs w:val="21"/>
        </w:rPr>
        <w:t>Mandel’s h</w:t>
      </w:r>
      <w:r w:rsidR="00C50E25">
        <w:rPr>
          <w:sz w:val="21"/>
          <w:szCs w:val="21"/>
        </w:rPr>
        <w:t xml:space="preserve">-statistics </w:t>
      </w:r>
      <w:r w:rsidRPr="00CC19F5">
        <w:rPr>
          <w:sz w:val="21"/>
          <w:szCs w:val="21"/>
        </w:rPr>
        <w:t>on the lab means</w:t>
      </w:r>
      <w:r w:rsidR="00AD0E96">
        <w:rPr>
          <w:sz w:val="21"/>
          <w:szCs w:val="21"/>
        </w:rPr>
        <w:t>,</w:t>
      </w:r>
      <w:r w:rsidR="005A4390" w:rsidRPr="00CC19F5">
        <w:rPr>
          <w:sz w:val="21"/>
          <w:szCs w:val="21"/>
        </w:rPr>
        <w:t xml:space="preserve"> and iterating where necessary. </w:t>
      </w:r>
      <w:r w:rsidRPr="00CC19F5">
        <w:rPr>
          <w:sz w:val="21"/>
          <w:szCs w:val="21"/>
        </w:rPr>
        <w:t>The tests were performed at an alpha level of 0.01 for outlier, and 0.05 for str</w:t>
      </w:r>
      <w:r w:rsidR="00F64A37">
        <w:rPr>
          <w:sz w:val="21"/>
          <w:szCs w:val="21"/>
        </w:rPr>
        <w:t>a</w:t>
      </w:r>
      <w:r w:rsidRPr="00CC19F5">
        <w:rPr>
          <w:sz w:val="21"/>
          <w:szCs w:val="21"/>
        </w:rPr>
        <w:t xml:space="preserve">ggler.  </w:t>
      </w:r>
    </w:p>
    <w:p w14:paraId="69014D89" w14:textId="77777777" w:rsidR="0099049B" w:rsidRDefault="0099049B" w:rsidP="00CA26E5">
      <w:pPr>
        <w:jc w:val="both"/>
        <w:rPr>
          <w:sz w:val="21"/>
          <w:szCs w:val="21"/>
        </w:rPr>
      </w:pPr>
    </w:p>
    <w:p w14:paraId="785E21F1" w14:textId="72895ECE" w:rsidR="00672700" w:rsidRPr="00CC19F5" w:rsidRDefault="00672700" w:rsidP="0067270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Mandel’s k-statistics observed stragglers (marked with * in Table 1) and outliers (marked with ** in </w:t>
      </w:r>
      <w:r w:rsidR="00F47D09">
        <w:rPr>
          <w:sz w:val="21"/>
          <w:szCs w:val="21"/>
        </w:rPr>
        <w:t xml:space="preserve">       </w:t>
      </w:r>
      <w:r>
        <w:rPr>
          <w:sz w:val="21"/>
          <w:szCs w:val="21"/>
        </w:rPr>
        <w:t>Table 1) according to Mandel’s k-statistics were observed for the WG/SC formulations as well as</w:t>
      </w:r>
      <w:r w:rsidR="00C64B85">
        <w:rPr>
          <w:sz w:val="21"/>
          <w:szCs w:val="21"/>
        </w:rPr>
        <w:t xml:space="preserve"> f</w:t>
      </w:r>
      <w:r w:rsidR="003A0EDA">
        <w:rPr>
          <w:sz w:val="21"/>
          <w:szCs w:val="21"/>
        </w:rPr>
        <w:t xml:space="preserve">or the technical concentrate (TC).  </w:t>
      </w:r>
      <w:r>
        <w:rPr>
          <w:sz w:val="21"/>
          <w:szCs w:val="21"/>
        </w:rPr>
        <w:t>The Mande</w:t>
      </w:r>
      <w:r w:rsidR="00C64B85">
        <w:rPr>
          <w:sz w:val="21"/>
          <w:szCs w:val="21"/>
        </w:rPr>
        <w:t xml:space="preserve">l’s h-statistic test identified stragglers and outliers </w:t>
      </w:r>
      <w:r>
        <w:rPr>
          <w:sz w:val="21"/>
          <w:szCs w:val="21"/>
        </w:rPr>
        <w:t>for the technical concentrate</w:t>
      </w:r>
      <w:r w:rsidR="00C64B85">
        <w:rPr>
          <w:sz w:val="21"/>
          <w:szCs w:val="21"/>
        </w:rPr>
        <w:t xml:space="preserve"> samples and an outlier for the WG formulation</w:t>
      </w:r>
      <w:r>
        <w:rPr>
          <w:sz w:val="21"/>
          <w:szCs w:val="21"/>
        </w:rPr>
        <w:t xml:space="preserve"> (marked with</w:t>
      </w:r>
      <w:r w:rsidR="00C64B85">
        <w:rPr>
          <w:sz w:val="21"/>
          <w:szCs w:val="21"/>
        </w:rPr>
        <w:t xml:space="preserve"> * and ** in Table 2).  </w:t>
      </w:r>
      <w:r>
        <w:rPr>
          <w:sz w:val="21"/>
          <w:szCs w:val="21"/>
        </w:rPr>
        <w:t xml:space="preserve"> </w:t>
      </w:r>
    </w:p>
    <w:p w14:paraId="4E490A1E" w14:textId="77777777" w:rsidR="00672700" w:rsidRPr="00CC19F5" w:rsidRDefault="00672700" w:rsidP="00672700">
      <w:pPr>
        <w:jc w:val="both"/>
        <w:rPr>
          <w:sz w:val="21"/>
          <w:szCs w:val="21"/>
        </w:rPr>
      </w:pPr>
    </w:p>
    <w:p w14:paraId="7F82710A" w14:textId="76CFB32C" w:rsidR="00672700" w:rsidRDefault="00672700" w:rsidP="00672700">
      <w:pPr>
        <w:jc w:val="both"/>
        <w:rPr>
          <w:sz w:val="21"/>
          <w:szCs w:val="21"/>
        </w:rPr>
      </w:pPr>
      <w:r w:rsidRPr="00A00795">
        <w:rPr>
          <w:sz w:val="21"/>
          <w:szCs w:val="21"/>
        </w:rPr>
        <w:t>A</w:t>
      </w:r>
      <w:r>
        <w:rPr>
          <w:sz w:val="21"/>
          <w:szCs w:val="21"/>
        </w:rPr>
        <w:t xml:space="preserve"> c</w:t>
      </w:r>
      <w:r w:rsidRPr="00A00795">
        <w:rPr>
          <w:sz w:val="21"/>
          <w:szCs w:val="21"/>
        </w:rPr>
        <w:t>omparison of the RSD</w:t>
      </w:r>
      <w:r w:rsidRPr="00A00795">
        <w:rPr>
          <w:sz w:val="21"/>
          <w:szCs w:val="21"/>
          <w:vertAlign w:val="subscript"/>
        </w:rPr>
        <w:t>R</w:t>
      </w:r>
      <w:r w:rsidRPr="00A00795">
        <w:rPr>
          <w:sz w:val="21"/>
          <w:szCs w:val="21"/>
        </w:rPr>
        <w:t xml:space="preserve"> of this collaborative Study with the unmodified Horwitz equation </w:t>
      </w:r>
      <w:r>
        <w:rPr>
          <w:sz w:val="21"/>
          <w:szCs w:val="21"/>
        </w:rPr>
        <w:t>showed that the relative reproducibility standard deviation</w:t>
      </w:r>
      <w:r w:rsidRPr="003024A2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A00795">
        <w:rPr>
          <w:sz w:val="21"/>
          <w:szCs w:val="21"/>
        </w:rPr>
        <w:t>RSD</w:t>
      </w:r>
      <w:r w:rsidRPr="00A00795">
        <w:rPr>
          <w:sz w:val="21"/>
          <w:szCs w:val="21"/>
          <w:vertAlign w:val="subscript"/>
        </w:rPr>
        <w:t>R</w:t>
      </w:r>
      <w:r w:rsidRPr="003024A2">
        <w:rPr>
          <w:sz w:val="21"/>
          <w:szCs w:val="21"/>
        </w:rPr>
        <w:t>)</w:t>
      </w:r>
      <w:r w:rsidRPr="00A00795">
        <w:rPr>
          <w:sz w:val="21"/>
          <w:szCs w:val="21"/>
        </w:rPr>
        <w:t xml:space="preserve"> is </w:t>
      </w:r>
      <w:r>
        <w:rPr>
          <w:sz w:val="21"/>
          <w:szCs w:val="21"/>
        </w:rPr>
        <w:t>below</w:t>
      </w:r>
      <w:r w:rsidRPr="00A00795">
        <w:rPr>
          <w:sz w:val="21"/>
          <w:szCs w:val="21"/>
        </w:rPr>
        <w:t xml:space="preserve"> the Horwitz value </w:t>
      </w:r>
      <w:r>
        <w:rPr>
          <w:sz w:val="21"/>
          <w:szCs w:val="21"/>
        </w:rPr>
        <w:t xml:space="preserve">in all five samples even without elimination of stragglers and outliers (see Table 3). </w:t>
      </w:r>
      <w:r w:rsidR="00A44833">
        <w:rPr>
          <w:sz w:val="21"/>
          <w:szCs w:val="21"/>
        </w:rPr>
        <w:t xml:space="preserve">The </w:t>
      </w:r>
      <w:r w:rsidR="00A44833" w:rsidRPr="00A00795">
        <w:rPr>
          <w:sz w:val="21"/>
          <w:szCs w:val="21"/>
        </w:rPr>
        <w:t>RSD</w:t>
      </w:r>
      <w:r w:rsidR="00A44833" w:rsidRPr="00A00795">
        <w:rPr>
          <w:sz w:val="21"/>
          <w:szCs w:val="21"/>
          <w:vertAlign w:val="subscript"/>
        </w:rPr>
        <w:t>R</w:t>
      </w:r>
      <w:r w:rsidR="00A44833">
        <w:rPr>
          <w:sz w:val="21"/>
          <w:szCs w:val="21"/>
        </w:rPr>
        <w:t xml:space="preserve"> </w:t>
      </w:r>
      <w:r>
        <w:rPr>
          <w:sz w:val="21"/>
          <w:szCs w:val="21"/>
        </w:rPr>
        <w:t>further improved if stra</w:t>
      </w:r>
      <w:r w:rsidR="00A44833">
        <w:rPr>
          <w:sz w:val="21"/>
          <w:szCs w:val="21"/>
        </w:rPr>
        <w:t>gglers and outliers are eliminated</w:t>
      </w:r>
      <w:r>
        <w:rPr>
          <w:sz w:val="21"/>
          <w:szCs w:val="21"/>
        </w:rPr>
        <w:t xml:space="preserve"> (see Table 4). No more than 2 values have </w:t>
      </w:r>
      <w:r w:rsidR="00142D63">
        <w:rPr>
          <w:sz w:val="21"/>
          <w:szCs w:val="21"/>
        </w:rPr>
        <w:t>been removed per sample (Table 1</w:t>
      </w:r>
      <w:r>
        <w:rPr>
          <w:sz w:val="21"/>
          <w:szCs w:val="21"/>
        </w:rPr>
        <w:t xml:space="preserve">).  </w:t>
      </w:r>
    </w:p>
    <w:p w14:paraId="515C1151" w14:textId="77777777" w:rsidR="00672700" w:rsidRDefault="00672700" w:rsidP="00672700">
      <w:pPr>
        <w:jc w:val="both"/>
        <w:rPr>
          <w:sz w:val="21"/>
          <w:szCs w:val="21"/>
        </w:rPr>
      </w:pPr>
    </w:p>
    <w:p w14:paraId="63160C92" w14:textId="4B1DA723" w:rsidR="00672700" w:rsidRDefault="00672700" w:rsidP="00672700">
      <w:pPr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 w:rsidRPr="00A00795">
        <w:rPr>
          <w:sz w:val="21"/>
          <w:szCs w:val="21"/>
        </w:rPr>
        <w:t>he validity of the results</w:t>
      </w:r>
      <w:r>
        <w:rPr>
          <w:sz w:val="21"/>
          <w:szCs w:val="21"/>
        </w:rPr>
        <w:t xml:space="preserve"> and the suitability of the analytical method is shown. This</w:t>
      </w:r>
      <w:r w:rsidR="00736ACB">
        <w:rPr>
          <w:sz w:val="21"/>
          <w:szCs w:val="21"/>
        </w:rPr>
        <w:t xml:space="preserve"> Atrazine</w:t>
      </w:r>
      <w:r>
        <w:rPr>
          <w:sz w:val="21"/>
          <w:szCs w:val="21"/>
        </w:rPr>
        <w:t xml:space="preserve"> collaborative trial is acceptable.</w:t>
      </w:r>
    </w:p>
    <w:p w14:paraId="2E056AB8" w14:textId="77777777" w:rsidR="00CC19F5" w:rsidRDefault="00CC19F5" w:rsidP="00CA26E5">
      <w:pPr>
        <w:jc w:val="both"/>
        <w:rPr>
          <w:sz w:val="21"/>
          <w:szCs w:val="21"/>
        </w:rPr>
      </w:pPr>
    </w:p>
    <w:p w14:paraId="20DBEBD6" w14:textId="77777777" w:rsidR="001666E9" w:rsidRPr="000A394D" w:rsidRDefault="001666E9" w:rsidP="009D25DF">
      <w:pPr>
        <w:pStyle w:val="Heading4"/>
        <w:jc w:val="left"/>
      </w:pPr>
      <w:r>
        <w:rPr>
          <w:sz w:val="21"/>
          <w:szCs w:val="21"/>
        </w:rPr>
        <w:br w:type="page"/>
      </w:r>
    </w:p>
    <w:p w14:paraId="2FF34629" w14:textId="6D1D73A4" w:rsidR="005527D5" w:rsidRPr="00F70AB0" w:rsidRDefault="001666E9" w:rsidP="001666E9">
      <w:pPr>
        <w:rPr>
          <w:position w:val="6"/>
          <w:sz w:val="20"/>
        </w:rPr>
      </w:pPr>
      <w:r w:rsidRPr="000A394D">
        <w:rPr>
          <w:b/>
          <w:position w:val="6"/>
        </w:rPr>
        <w:lastRenderedPageBreak/>
        <w:t xml:space="preserve">Table </w:t>
      </w:r>
      <w:r>
        <w:rPr>
          <w:b/>
          <w:position w:val="6"/>
        </w:rPr>
        <w:t>1</w:t>
      </w:r>
      <w:r w:rsidR="00377E13">
        <w:rPr>
          <w:b/>
          <w:position w:val="6"/>
        </w:rPr>
        <w:t>:</w:t>
      </w:r>
      <w:r w:rsidRPr="000A394D">
        <w:rPr>
          <w:b/>
          <w:position w:val="6"/>
        </w:rPr>
        <w:t xml:space="preserve">  </w:t>
      </w:r>
      <w:r w:rsidR="00340ADC">
        <w:rPr>
          <w:b/>
          <w:position w:val="6"/>
        </w:rPr>
        <w:t>Atrazine A</w:t>
      </w:r>
      <w:r w:rsidR="005527D5">
        <w:rPr>
          <w:b/>
          <w:position w:val="6"/>
        </w:rPr>
        <w:t>ssay in TC and Formulation</w:t>
      </w:r>
      <w:r w:rsidR="00340ADC">
        <w:rPr>
          <w:b/>
          <w:position w:val="6"/>
        </w:rPr>
        <w:t>s</w:t>
      </w:r>
      <w:r w:rsidR="00E0602C">
        <w:rPr>
          <w:b/>
          <w:position w:val="6"/>
        </w:rPr>
        <w:t xml:space="preserve"> (g/kg); </w:t>
      </w:r>
      <w:r w:rsidR="00734551">
        <w:rPr>
          <w:b/>
          <w:position w:val="6"/>
        </w:rPr>
        <w:t>r</w:t>
      </w:r>
      <w:r w:rsidR="00E0602C">
        <w:rPr>
          <w:b/>
          <w:position w:val="6"/>
        </w:rPr>
        <w:t>esults for each laboratory</w:t>
      </w:r>
      <w:r w:rsidR="005527D5">
        <w:rPr>
          <w:b/>
          <w:position w:val="6"/>
        </w:rPr>
        <w:t xml:space="preserve"> </w:t>
      </w:r>
      <w:r w:rsidR="00340ADC">
        <w:rPr>
          <w:b/>
          <w:position w:val="6"/>
        </w:rPr>
        <w:t>on Day 1 and D</w:t>
      </w:r>
      <w:r w:rsidR="00E0602C">
        <w:rPr>
          <w:b/>
          <w:position w:val="6"/>
        </w:rPr>
        <w:t>ay 2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709"/>
        <w:gridCol w:w="850"/>
        <w:gridCol w:w="709"/>
        <w:gridCol w:w="850"/>
        <w:gridCol w:w="851"/>
        <w:gridCol w:w="850"/>
        <w:gridCol w:w="851"/>
        <w:gridCol w:w="850"/>
      </w:tblGrid>
      <w:tr w:rsidR="005903D1" w:rsidRPr="005903D1" w14:paraId="37CC6C2B" w14:textId="77777777" w:rsidTr="00B6201D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F6F" w14:textId="77777777" w:rsidR="005903D1" w:rsidRPr="005903D1" w:rsidRDefault="005903D1" w:rsidP="005903D1">
            <w:pPr>
              <w:rPr>
                <w:rFonts w:cs="Arial"/>
                <w:sz w:val="20"/>
                <w:lang w:eastAsia="de-CH"/>
              </w:rPr>
            </w:pPr>
            <w:r w:rsidRPr="005903D1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B550" w14:textId="407335F5" w:rsidR="005903D1" w:rsidRPr="005903D1" w:rsidRDefault="00340AD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5903D1" w:rsidRPr="005903D1">
              <w:rPr>
                <w:rFonts w:cs="Arial"/>
                <w:sz w:val="20"/>
                <w:lang w:val="de-CH" w:eastAsia="de-CH"/>
              </w:rPr>
              <w:t xml:space="preserve"> SAMPLE 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9C8D" w14:textId="37D5299E" w:rsidR="005903D1" w:rsidRPr="005903D1" w:rsidRDefault="00A611C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5903D1" w:rsidRPr="005903D1">
              <w:rPr>
                <w:rFonts w:cs="Arial"/>
                <w:sz w:val="20"/>
                <w:lang w:val="de-CH" w:eastAsia="de-CH"/>
              </w:rPr>
              <w:t xml:space="preserve"> SAMPLE 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293" w14:textId="2EB6F7F8" w:rsidR="005903D1" w:rsidRPr="005903D1" w:rsidRDefault="00A611C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5903D1" w:rsidRPr="005903D1">
              <w:rPr>
                <w:rFonts w:cs="Arial"/>
                <w:sz w:val="20"/>
                <w:lang w:val="de-CH" w:eastAsia="de-CH"/>
              </w:rPr>
              <w:t xml:space="preserve"> SAMPLE 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0177" w14:textId="6FE85580" w:rsidR="005903D1" w:rsidRPr="005903D1" w:rsidRDefault="00A611C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5903D1" w:rsidRPr="005903D1">
              <w:rPr>
                <w:rFonts w:cs="Arial"/>
                <w:sz w:val="20"/>
                <w:lang w:val="de-CH" w:eastAsia="de-CH"/>
              </w:rPr>
              <w:t xml:space="preserve"> SAMPLE 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17AF" w14:textId="083AA7C9" w:rsidR="005903D1" w:rsidRPr="005903D1" w:rsidRDefault="00A611C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5903D1" w:rsidRPr="005903D1">
              <w:rPr>
                <w:rFonts w:cs="Arial"/>
                <w:sz w:val="20"/>
                <w:lang w:val="de-CH" w:eastAsia="de-CH"/>
              </w:rPr>
              <w:t xml:space="preserve">  SAMPLE E</w:t>
            </w:r>
          </w:p>
        </w:tc>
      </w:tr>
      <w:tr w:rsidR="005903D1" w:rsidRPr="005903D1" w14:paraId="7B5F5AD9" w14:textId="77777777" w:rsidTr="00B6201D">
        <w:trPr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E0F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B11762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D97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0DDC2B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DF2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1236BF7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E68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BCB727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82C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36C422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F28" w14:textId="77777777"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</w:tr>
      <w:tr w:rsidR="005903D1" w:rsidRPr="005903D1" w14:paraId="4309EEA1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D3550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56308EB" w14:textId="52EF9D9B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9E474" w14:textId="4D7E223E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A9E221E" w14:textId="7AF483AE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F828E" w14:textId="116C9E47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F90817C" w14:textId="0F00CB35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474A6" w14:textId="2C8079AF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CBBCEDC" w14:textId="57C908B6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B9D7F" w14:textId="56601BA9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450.9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ED5E73B" w14:textId="401211AA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490F6" w14:textId="103C767C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433.2</w:t>
            </w:r>
          </w:p>
        </w:tc>
      </w:tr>
      <w:tr w:rsidR="005903D1" w:rsidRPr="005903D1" w14:paraId="69FC7AB6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47858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F59AA59" w14:textId="22E3647D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90534" w14:textId="0892CB22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F7972E1" w14:textId="028781EA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91D85" w14:textId="238FA814" w:rsidR="005903D1" w:rsidRPr="005903D1" w:rsidRDefault="00F33D3A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72E53DB" w14:textId="592FD857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3B88C" w14:textId="1B8B609E" w:rsidR="005903D1" w:rsidRPr="005903D1" w:rsidRDefault="00F33D3A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1DBB159" w14:textId="4D064D29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F58AF" w14:textId="05CB0DD7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769F1A4" w14:textId="59DEB2D1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7DFAB" w14:textId="4F7EE13A" w:rsidR="005903D1" w:rsidRPr="005903D1" w:rsidRDefault="00F33D3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438.0</w:t>
            </w:r>
          </w:p>
        </w:tc>
      </w:tr>
      <w:tr w:rsidR="005903D1" w:rsidRPr="005903D1" w14:paraId="3E6275BA" w14:textId="77777777" w:rsidTr="009C4673">
        <w:trPr>
          <w:trHeight w:val="399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C7EEC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8A2256A" w14:textId="77777777" w:rsid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976.9</w:t>
            </w:r>
          </w:p>
          <w:p w14:paraId="129DDF4E" w14:textId="7457938D" w:rsidR="00B37270" w:rsidRPr="005903D1" w:rsidRDefault="00B37270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20795" w14:textId="77777777" w:rsid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998.9</w:t>
            </w:r>
          </w:p>
          <w:p w14:paraId="4D8C7652" w14:textId="75DFEFDC" w:rsidR="00B37270" w:rsidRPr="005903D1" w:rsidRDefault="00B37270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1"/>
                <w:szCs w:val="21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0A41077" w14:textId="35095A6F" w:rsidR="005903D1" w:rsidRPr="005903D1" w:rsidRDefault="00502FC1" w:rsidP="00502FC1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 xml:space="preserve"> </w:t>
            </w:r>
            <w:r w:rsidR="00EC2A48">
              <w:rPr>
                <w:rFonts w:cs="Arial"/>
                <w:sz w:val="20"/>
                <w:lang w:val="de-CH" w:eastAsia="de-CH"/>
              </w:rPr>
              <w:t>982.3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8758E" w14:textId="724B0788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A69C22F" w14:textId="77777777" w:rsid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931.7</w:t>
            </w:r>
          </w:p>
          <w:p w14:paraId="326297A3" w14:textId="0F2DDF7D" w:rsidR="00B37270" w:rsidRPr="005903D1" w:rsidRDefault="00B37270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1"/>
                <w:szCs w:val="21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4B63DC" w14:textId="77777777" w:rsid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909.7</w:t>
            </w:r>
          </w:p>
          <w:p w14:paraId="0B6013E5" w14:textId="6DE3873D" w:rsidR="00B37270" w:rsidRPr="005903D1" w:rsidRDefault="00B37270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1"/>
                <w:szCs w:val="21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FE7FD32" w14:textId="20164EF3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97289" w14:textId="12DF7DA6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3DB9F8C" w14:textId="22E3F3B7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4BD64" w14:textId="1E0985FB" w:rsidR="005903D1" w:rsidRPr="005903D1" w:rsidRDefault="00EC2A4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441.0</w:t>
            </w:r>
          </w:p>
        </w:tc>
      </w:tr>
      <w:tr w:rsidR="005903D1" w:rsidRPr="005903D1" w14:paraId="2FCDB81F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B3696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A7A0669" w14:textId="5A4D297B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4D5E4" w14:textId="5D3D34DD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F9E6D75" w14:textId="1021F2AE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A1558" w14:textId="0167C260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871A3EA" w14:textId="04988318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A24C4" w14:textId="69E9D542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884.7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C516E76" w14:textId="4AA72A63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776FC" w14:textId="0A11F7A7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86CA4BF" w14:textId="6E56736B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90F53" w14:textId="0596C117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429.3</w:t>
            </w:r>
          </w:p>
        </w:tc>
      </w:tr>
      <w:tr w:rsidR="005903D1" w:rsidRPr="005903D1" w14:paraId="28919EDF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D565B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A869369" w14:textId="037A5485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1FF62" w14:textId="07091889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E3F3416" w14:textId="02FEE550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DEF88" w14:textId="07AFE19E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69B0F72" w14:textId="016F1CAF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567D" w14:textId="1EAC051D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F7EDD97" w14:textId="484CDFD0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7BE13" w14:textId="48330870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113BF09" w14:textId="2CAB1621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9497D5" w14:textId="3214F5C2" w:rsidR="005903D1" w:rsidRPr="005903D1" w:rsidRDefault="0081275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442.2</w:t>
            </w:r>
          </w:p>
        </w:tc>
      </w:tr>
      <w:tr w:rsidR="005903D1" w:rsidRPr="005903D1" w14:paraId="4E830A31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89857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4493ED0" w14:textId="7DC2860A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B791E" w14:textId="2A9D27EB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2625FA5" w14:textId="6A1126A1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C1E6C" w14:textId="2F03DA89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D27FB23" w14:textId="41E390C3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48C0" w14:textId="52355E42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E25E230" w14:textId="646DE683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32FC4" w14:textId="673115F1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E2C545B" w14:textId="61239D09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D2577" w14:textId="2E4C3DFC" w:rsidR="005903D1" w:rsidRPr="005903D1" w:rsidRDefault="0019222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442.5</w:t>
            </w:r>
          </w:p>
        </w:tc>
      </w:tr>
      <w:tr w:rsidR="005903D1" w:rsidRPr="005903D1" w14:paraId="7B14EFE7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AC9FA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8933CEF" w14:textId="4ABC0C71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570BE" w14:textId="1174EC7E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71313A6" w14:textId="2B36365A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8CFD" w14:textId="59CFD25E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E5E9CE6" w14:textId="14C6386B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1F57" w14:textId="136F134D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BDD02C6" w14:textId="27442DD1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072A5" w14:textId="7D9E7148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9FB0294" w14:textId="426CC680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9EAB0C" w14:textId="6207F357" w:rsidR="005903D1" w:rsidRPr="005903D1" w:rsidRDefault="00C7322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433.6</w:t>
            </w:r>
          </w:p>
        </w:tc>
      </w:tr>
      <w:tr w:rsidR="005903D1" w:rsidRPr="005903D1" w14:paraId="1E27524C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47D8E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791AE8A" w14:textId="7A0CB5B3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1CB03" w14:textId="54A397FA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335F4B4" w14:textId="230A26B7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9633A" w14:textId="577C0C9A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56066A2" w14:textId="4CFC4CC8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879.6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E4865" w14:textId="061A7086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868.0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C3C01C3" w14:textId="3F5B6C51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C8316" w14:textId="31573CA3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1DDB68A" w14:textId="7ABE118D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093E9" w14:textId="68B45458" w:rsidR="005903D1" w:rsidRPr="005903D1" w:rsidRDefault="006E06F4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426.1</w:t>
            </w:r>
          </w:p>
        </w:tc>
      </w:tr>
      <w:tr w:rsidR="005903D1" w:rsidRPr="005903D1" w14:paraId="6E9CF419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D02CD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DB16077" w14:textId="0499ADDA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EA7F2" w14:textId="16AF2611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B0DCC5A" w14:textId="5854118C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55F94" w14:textId="2C320A9E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B10842A" w14:textId="16CE1250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AAF91A" w14:textId="7AA14267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1233CFA" w14:textId="177D643A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71731" w14:textId="407AD3D2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F717A82" w14:textId="431CF575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5A08C" w14:textId="49015EFF" w:rsidR="005903D1" w:rsidRPr="005903D1" w:rsidRDefault="009543E9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433.5</w:t>
            </w:r>
          </w:p>
        </w:tc>
      </w:tr>
      <w:tr w:rsidR="005903D1" w:rsidRPr="005903D1" w14:paraId="681BD776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D49BD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2E128571" w14:textId="5C8AF27F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61938" w14:textId="006E1F11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45232A9" w14:textId="1BAA708F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E7BE0" w14:textId="74ACE192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79930B3A" w14:textId="275693E7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29B85" w14:textId="3F74D41E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FB50313" w14:textId="7FFA5C82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3CDDD" w14:textId="42BBF0B8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A3D6895" w14:textId="3F0EA8AC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1F90B" w14:textId="3069A28E" w:rsidR="005903D1" w:rsidRPr="005903D1" w:rsidRDefault="006C224F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435.9</w:t>
            </w:r>
          </w:p>
        </w:tc>
      </w:tr>
      <w:tr w:rsidR="005903D1" w:rsidRPr="005903D1" w14:paraId="5489024C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5BA1D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561A1C2" w14:textId="60258D7B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7644B" w14:textId="1BB18113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E1F82C3" w14:textId="03B18422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853E0" w14:textId="4C26B1BE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0E67477" w14:textId="037D9201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EECFF" w14:textId="0356EAE3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BA6BE77" w14:textId="387DB49F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5AE2E" w14:textId="49870D68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457D11C" w14:textId="5D1A19DC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FDF411" w14:textId="4D5EE6E9" w:rsidR="005903D1" w:rsidRPr="005903D1" w:rsidRDefault="008628BC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426.3</w:t>
            </w:r>
          </w:p>
        </w:tc>
      </w:tr>
      <w:tr w:rsidR="005903D1" w:rsidRPr="005903D1" w14:paraId="1C635D6B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1589F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5819E7C" w14:textId="12CA357E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9C2E8" w14:textId="7272EDD9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13A6F92E" w14:textId="3E1B9E2F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976.0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20459" w14:textId="449050C2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959.8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35D8B5E" w14:textId="6F76FA97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88877" w14:textId="42786413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880.1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135ABD8" w14:textId="77777777" w:rsid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456.1</w:t>
            </w:r>
          </w:p>
          <w:p w14:paraId="3058059D" w14:textId="430E4FE4" w:rsidR="00353B38" w:rsidRPr="005903D1" w:rsidRDefault="00353B3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BB02D" w14:textId="77777777" w:rsid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444.9</w:t>
            </w:r>
          </w:p>
          <w:p w14:paraId="3BDC1D58" w14:textId="1C4279BA" w:rsidR="00353B38" w:rsidRPr="005903D1" w:rsidRDefault="00353B38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065E937C" w14:textId="206FF43C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CBFB4" w14:textId="01F9556D" w:rsidR="005903D1" w:rsidRPr="005903D1" w:rsidRDefault="00442CB3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441.9</w:t>
            </w:r>
          </w:p>
        </w:tc>
      </w:tr>
      <w:tr w:rsidR="005903D1" w:rsidRPr="005903D1" w14:paraId="7D187876" w14:textId="77777777" w:rsidTr="009C467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3A39F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5A8C4C2" w14:textId="1EC6D6DD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11094" w14:textId="4D2DA3C4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3635F042" w14:textId="6AF07AFB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DC6F" w14:textId="26AAD4CA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426B5A9A" w14:textId="02B2088D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F9C57" w14:textId="02FEC16C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599D79A4" w14:textId="024F088F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05FB9" w14:textId="2D080287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</w:tcPr>
          <w:p w14:paraId="6B74F932" w14:textId="2755CA2E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88EDD3" w14:textId="213A0EE8" w:rsidR="005903D1" w:rsidRPr="005903D1" w:rsidRDefault="006B466A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435.2</w:t>
            </w:r>
          </w:p>
        </w:tc>
      </w:tr>
      <w:tr w:rsidR="005903D1" w:rsidRPr="005903D1" w14:paraId="09CBF899" w14:textId="77777777" w:rsidTr="009C4673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4BA5" w14:textId="77777777"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ACB2DC" w14:textId="138CD1D6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68B6D" w14:textId="1C5AB30B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2F7E7C" w14:textId="5E937E97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960.8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42322" w14:textId="5B6C5FA3" w:rsidR="005903D1" w:rsidRPr="005903D1" w:rsidRDefault="00191775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F948728" w14:textId="679DE8EC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D13D" w14:textId="2FFD977A" w:rsidR="005903D1" w:rsidRPr="005903D1" w:rsidRDefault="00191775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94E47C" w14:textId="2EA8F2D2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E1BED" w14:textId="2278316A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521363" w14:textId="780C8227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90F5" w14:textId="12E9F96C" w:rsidR="005903D1" w:rsidRPr="005903D1" w:rsidRDefault="00191775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440.1</w:t>
            </w:r>
          </w:p>
        </w:tc>
      </w:tr>
      <w:tr w:rsidR="00FD5C48" w:rsidRPr="005903D1" w14:paraId="2BC9106E" w14:textId="77777777" w:rsidTr="009C4673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272F" w14:textId="5B8816E3" w:rsidR="00FD5C48" w:rsidRPr="005903D1" w:rsidRDefault="00FD5C48" w:rsidP="00FD5C48">
            <w:pPr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Laboratory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F172424" w14:textId="4E5EA763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D272D6" w14:textId="20485197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F933219" w14:textId="77777777" w:rsidR="00FD5C48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969.0</w:t>
            </w:r>
          </w:p>
          <w:p w14:paraId="558C5C06" w14:textId="5C745BB2" w:rsidR="00897DED" w:rsidRPr="005903D1" w:rsidRDefault="00897DED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0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F5CADD" w14:textId="77777777" w:rsidR="00FD5C48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994.1</w:t>
            </w:r>
          </w:p>
          <w:p w14:paraId="04B33BAF" w14:textId="2E563905" w:rsidR="00897DED" w:rsidRPr="005903D1" w:rsidRDefault="00897DED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position w:val="6"/>
                <w:sz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055275" w14:textId="68A768AE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40F3" w14:textId="7967D87D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899.1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D7D7A3A" w14:textId="1FE9283A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6D5A3" w14:textId="4EB8F370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73FED4DC" w14:textId="285FFCA3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E580" w14:textId="056BB0BE" w:rsidR="00FD5C48" w:rsidRPr="005903D1" w:rsidRDefault="00FD5C48" w:rsidP="00FD5C4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443.7</w:t>
            </w:r>
          </w:p>
        </w:tc>
      </w:tr>
    </w:tbl>
    <w:p w14:paraId="2B9B99A2" w14:textId="77777777" w:rsidR="009C1D61" w:rsidRDefault="009C1D61" w:rsidP="003F09D7">
      <w:pPr>
        <w:tabs>
          <w:tab w:val="left" w:pos="284"/>
        </w:tabs>
        <w:rPr>
          <w:b/>
          <w:position w:val="6"/>
          <w:sz w:val="21"/>
          <w:szCs w:val="21"/>
        </w:rPr>
      </w:pPr>
    </w:p>
    <w:p w14:paraId="0B61AAE8" w14:textId="77777777" w:rsidR="009C1D61" w:rsidRDefault="009C1D61" w:rsidP="003F09D7">
      <w:pPr>
        <w:tabs>
          <w:tab w:val="left" w:pos="284"/>
        </w:tabs>
        <w:rPr>
          <w:b/>
          <w:position w:val="6"/>
          <w:sz w:val="21"/>
          <w:szCs w:val="21"/>
        </w:rPr>
      </w:pPr>
    </w:p>
    <w:p w14:paraId="3009FF8D" w14:textId="77777777" w:rsidR="00155EF4" w:rsidRDefault="00155EF4" w:rsidP="00155EF4">
      <w:pPr>
        <w:tabs>
          <w:tab w:val="left" w:pos="284"/>
        </w:tabs>
        <w:rPr>
          <w:position w:val="6"/>
          <w:sz w:val="21"/>
          <w:szCs w:val="21"/>
        </w:rPr>
      </w:pPr>
      <w:r w:rsidRPr="00CC19F5">
        <w:rPr>
          <w:b/>
          <w:position w:val="6"/>
          <w:sz w:val="21"/>
          <w:szCs w:val="21"/>
        </w:rPr>
        <w:t xml:space="preserve">* </w:t>
      </w:r>
      <w:r>
        <w:rPr>
          <w:b/>
          <w:position w:val="6"/>
          <w:sz w:val="21"/>
          <w:szCs w:val="21"/>
        </w:rPr>
        <w:t xml:space="preserve"> </w:t>
      </w:r>
      <w:r>
        <w:rPr>
          <w:b/>
          <w:position w:val="6"/>
          <w:sz w:val="21"/>
          <w:szCs w:val="21"/>
        </w:rPr>
        <w:tab/>
      </w:r>
      <w:r>
        <w:rPr>
          <w:position w:val="6"/>
          <w:sz w:val="21"/>
          <w:szCs w:val="21"/>
        </w:rPr>
        <w:t>Mandel’s k-statistic straggler</w:t>
      </w:r>
    </w:p>
    <w:p w14:paraId="0A9D8617" w14:textId="77777777" w:rsidR="00155EF4" w:rsidRDefault="00155EF4" w:rsidP="00155EF4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</w:rPr>
        <w:t>**</w:t>
      </w:r>
      <w:r w:rsidRPr="007B4AEE">
        <w:rPr>
          <w:position w:val="6"/>
          <w:sz w:val="21"/>
          <w:szCs w:val="21"/>
        </w:rPr>
        <w:t xml:space="preserve"> </w:t>
      </w:r>
      <w:r>
        <w:rPr>
          <w:position w:val="6"/>
          <w:sz w:val="21"/>
          <w:szCs w:val="21"/>
        </w:rPr>
        <w:tab/>
        <w:t>Mandel’s k-statistic outlier</w:t>
      </w:r>
    </w:p>
    <w:p w14:paraId="582DC6DE" w14:textId="1998B853" w:rsidR="00155EF4" w:rsidRPr="00002759" w:rsidRDefault="002F1C49" w:rsidP="00155EF4">
      <w:pPr>
        <w:rPr>
          <w:sz w:val="21"/>
          <w:szCs w:val="21"/>
        </w:rPr>
      </w:pPr>
      <w:r>
        <w:rPr>
          <w:sz w:val="21"/>
          <w:szCs w:val="21"/>
        </w:rPr>
        <w:t xml:space="preserve">*** </w:t>
      </w:r>
      <w:r w:rsidR="00155EF4" w:rsidRPr="00002759">
        <w:rPr>
          <w:sz w:val="21"/>
          <w:szCs w:val="21"/>
        </w:rPr>
        <w:t xml:space="preserve">Laboratory </w:t>
      </w:r>
      <w:r w:rsidR="00155EF4">
        <w:rPr>
          <w:sz w:val="21"/>
          <w:szCs w:val="21"/>
        </w:rPr>
        <w:t>12 did not analyze the samples</w:t>
      </w:r>
    </w:p>
    <w:p w14:paraId="75409562" w14:textId="6390D7FF" w:rsidR="00002759" w:rsidRPr="00002759" w:rsidRDefault="00002759" w:rsidP="00002759">
      <w:pPr>
        <w:rPr>
          <w:sz w:val="21"/>
          <w:szCs w:val="21"/>
        </w:rPr>
      </w:pPr>
    </w:p>
    <w:p w14:paraId="49AFBB00" w14:textId="77777777" w:rsidR="00002759" w:rsidRDefault="00002759" w:rsidP="003F09D7">
      <w:pPr>
        <w:tabs>
          <w:tab w:val="left" w:pos="284"/>
        </w:tabs>
        <w:rPr>
          <w:position w:val="6"/>
          <w:sz w:val="21"/>
          <w:szCs w:val="21"/>
        </w:rPr>
      </w:pPr>
    </w:p>
    <w:p w14:paraId="75A5C623" w14:textId="77777777" w:rsidR="005903D1" w:rsidRDefault="005903D1">
      <w:pPr>
        <w:rPr>
          <w:sz w:val="20"/>
        </w:rPr>
      </w:pPr>
      <w:r>
        <w:rPr>
          <w:sz w:val="20"/>
        </w:rPr>
        <w:br w:type="page"/>
      </w:r>
    </w:p>
    <w:p w14:paraId="73AF366E" w14:textId="48206A8B" w:rsidR="004A2843" w:rsidRPr="000010F6" w:rsidRDefault="000010F6" w:rsidP="00F85F33">
      <w:pPr>
        <w:rPr>
          <w:b/>
        </w:rPr>
      </w:pPr>
      <w:r>
        <w:rPr>
          <w:b/>
        </w:rPr>
        <w:lastRenderedPageBreak/>
        <w:t>Table 2: Mean V</w:t>
      </w:r>
      <w:r w:rsidR="004A2843" w:rsidRPr="000010F6">
        <w:rPr>
          <w:b/>
        </w:rPr>
        <w:t>alues</w:t>
      </w: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0"/>
        <w:gridCol w:w="1315"/>
        <w:gridCol w:w="1520"/>
        <w:gridCol w:w="1520"/>
        <w:gridCol w:w="1520"/>
      </w:tblGrid>
      <w:tr w:rsidR="004A2843" w:rsidRPr="004A2843" w14:paraId="68485805" w14:textId="77777777" w:rsidTr="00464148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14C5" w14:textId="77777777" w:rsidR="004A2843" w:rsidRPr="00342116" w:rsidRDefault="004A2843" w:rsidP="004A2843">
            <w:pPr>
              <w:jc w:val="center"/>
              <w:rPr>
                <w:rFonts w:cs="Arial"/>
                <w:sz w:val="20"/>
                <w:lang w:eastAsia="de-CH"/>
              </w:rPr>
            </w:pPr>
            <w:r w:rsidRPr="00342116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9851" w14:textId="195221F7" w:rsidR="004A2843" w:rsidRPr="004A2843" w:rsidRDefault="0046414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4A2843" w:rsidRPr="004A2843">
              <w:rPr>
                <w:rFonts w:cs="Arial"/>
                <w:sz w:val="20"/>
                <w:lang w:val="de-CH" w:eastAsia="de-CH"/>
              </w:rPr>
              <w:t xml:space="preserve"> SAMPLE 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3197" w14:textId="7E2EF995" w:rsidR="004A2843" w:rsidRPr="004A2843" w:rsidRDefault="0046414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</w:t>
            </w:r>
            <w:r w:rsidR="004A2843" w:rsidRPr="004A2843">
              <w:rPr>
                <w:rFonts w:cs="Arial"/>
                <w:sz w:val="20"/>
                <w:lang w:val="de-CH" w:eastAsia="de-CH"/>
              </w:rPr>
              <w:t xml:space="preserve"> SAMPLE 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69B6" w14:textId="758F97A7" w:rsidR="004A2843" w:rsidRPr="004A2843" w:rsidRDefault="0046414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Pr="004A2843">
              <w:rPr>
                <w:rFonts w:cs="Arial"/>
                <w:sz w:val="20"/>
                <w:lang w:val="de-CH" w:eastAsia="de-CH"/>
              </w:rPr>
              <w:t xml:space="preserve"> </w:t>
            </w:r>
            <w:r w:rsidR="004A2843" w:rsidRPr="004A2843">
              <w:rPr>
                <w:rFonts w:cs="Arial"/>
                <w:sz w:val="20"/>
                <w:lang w:val="de-CH" w:eastAsia="de-CH"/>
              </w:rPr>
              <w:t>SAMPLE C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4EB2" w14:textId="1213081D" w:rsidR="004A2843" w:rsidRPr="004A2843" w:rsidRDefault="0046414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4A2843" w:rsidRPr="004A2843">
              <w:rPr>
                <w:rFonts w:cs="Arial"/>
                <w:sz w:val="20"/>
                <w:lang w:val="de-CH" w:eastAsia="de-CH"/>
              </w:rPr>
              <w:t xml:space="preserve"> SAMPLE 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EBDE" w14:textId="310D642A" w:rsidR="004A2843" w:rsidRPr="004A2843" w:rsidRDefault="0046414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Atrazine</w:t>
            </w:r>
            <w:r w:rsidR="004A2843" w:rsidRPr="004A2843">
              <w:rPr>
                <w:rFonts w:cs="Arial"/>
                <w:sz w:val="20"/>
                <w:lang w:val="de-CH" w:eastAsia="de-CH"/>
              </w:rPr>
              <w:t xml:space="preserve"> SAMPLE E</w:t>
            </w:r>
          </w:p>
        </w:tc>
      </w:tr>
      <w:tr w:rsidR="004A2843" w:rsidRPr="004A2843" w14:paraId="6F7E4E1B" w14:textId="77777777" w:rsidTr="00464148">
        <w:trPr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6BF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8BAF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1A8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841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4082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C3A" w14:textId="77777777"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</w:tr>
      <w:tr w:rsidR="004A2843" w:rsidRPr="004A2843" w14:paraId="084AD35D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551F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7514" w14:textId="4D619F38" w:rsidR="004A2843" w:rsidRPr="004A2843" w:rsidRDefault="002243F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72E8" w14:textId="3525F831" w:rsidR="004A2843" w:rsidRPr="004A2843" w:rsidRDefault="002243F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04D4" w14:textId="0CAF4945" w:rsidR="004A2843" w:rsidRPr="004A2843" w:rsidRDefault="002243F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895.1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E49F" w14:textId="3B9A8AE6" w:rsidR="004A2843" w:rsidRPr="004A2843" w:rsidRDefault="002243F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E9D07" w14:textId="32CF6130" w:rsidR="004A2843" w:rsidRPr="004A2843" w:rsidRDefault="002243F8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433.2</w:t>
            </w:r>
          </w:p>
        </w:tc>
      </w:tr>
      <w:tr w:rsidR="004A2843" w:rsidRPr="004A2843" w14:paraId="620E6D34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44A4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27B7" w14:textId="19E6B82B" w:rsidR="004A2843" w:rsidRPr="004A2843" w:rsidRDefault="00065C6C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964.3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14CAF" w14:textId="4333FB4C" w:rsidR="004A2843" w:rsidRPr="004A2843" w:rsidRDefault="00065C6C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87B4" w14:textId="3C3C7CDC" w:rsidR="004A2843" w:rsidRPr="004A2843" w:rsidRDefault="00065C6C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888.3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CBB8" w14:textId="00FDD243" w:rsidR="004A2843" w:rsidRPr="004A2843" w:rsidRDefault="006B68DC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4F0E" w14:textId="24780F16" w:rsidR="004A2843" w:rsidRPr="004A2843" w:rsidRDefault="006B68DC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435.6</w:t>
            </w:r>
          </w:p>
        </w:tc>
      </w:tr>
      <w:tr w:rsidR="004A2843" w:rsidRPr="004A2843" w14:paraId="39B872BE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48AC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C4B9" w14:textId="1E330106" w:rsidR="004A2843" w:rsidRPr="004A2843" w:rsidRDefault="00214BA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987.9</w:t>
            </w:r>
            <w:r w:rsidR="00593D94">
              <w:rPr>
                <w:sz w:val="20"/>
              </w:rPr>
              <w:t>**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7F008" w14:textId="552F1B8E" w:rsidR="004A2843" w:rsidRPr="004A2843" w:rsidRDefault="00214BA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981.0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4271" w14:textId="25BAF5D5" w:rsidR="004A2843" w:rsidRPr="004A2843" w:rsidRDefault="00214BA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920.7</w:t>
            </w:r>
            <w:r w:rsidR="00593D94">
              <w:rPr>
                <w:sz w:val="20"/>
              </w:rPr>
              <w:t>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1B33B" w14:textId="582B968D" w:rsidR="004A2843" w:rsidRPr="004A2843" w:rsidRDefault="00214BA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449.9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B188" w14:textId="47BB13BA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442.6</w:t>
            </w:r>
          </w:p>
        </w:tc>
      </w:tr>
      <w:tr w:rsidR="00011398" w:rsidRPr="004A2843" w14:paraId="254D9D62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AFAC" w14:textId="77777777" w:rsidR="00011398" w:rsidRPr="005903D1" w:rsidRDefault="00011398" w:rsidP="00011398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52B8" w14:textId="3B8AABB8" w:rsidR="00011398" w:rsidRPr="004A2843" w:rsidRDefault="00011398" w:rsidP="000113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832CA" w14:textId="51EA7547" w:rsidR="00011398" w:rsidRPr="004A2843" w:rsidRDefault="00011398" w:rsidP="000113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12FF9" w14:textId="2AA210EB" w:rsidR="00011398" w:rsidRPr="004A2843" w:rsidRDefault="00011398" w:rsidP="000113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2CF7" w14:textId="266FBEF8" w:rsidR="00011398" w:rsidRPr="004A2843" w:rsidRDefault="00011398" w:rsidP="000113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BA79" w14:textId="27FE0165" w:rsidR="00011398" w:rsidRPr="004A2843" w:rsidRDefault="00011398" w:rsidP="00011398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430.2</w:t>
            </w:r>
          </w:p>
        </w:tc>
      </w:tr>
      <w:tr w:rsidR="004A2843" w:rsidRPr="004A2843" w14:paraId="66D102E3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1E2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874E" w14:textId="1BC13BF9" w:rsidR="004A2843" w:rsidRPr="004A2843" w:rsidRDefault="00FF4927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974.0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D8AC3" w14:textId="5F267448" w:rsidR="004A2843" w:rsidRPr="004A2843" w:rsidRDefault="00FF4927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22FE" w14:textId="6147CA2B" w:rsidR="004A2843" w:rsidRPr="004A2843" w:rsidRDefault="00FF4927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86767" w14:textId="6612D5EA" w:rsidR="004A2843" w:rsidRPr="004A2843" w:rsidRDefault="00FF4927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442.2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C173" w14:textId="7BA57175" w:rsidR="004A2843" w:rsidRPr="004A2843" w:rsidRDefault="00FF4927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440.0</w:t>
            </w:r>
          </w:p>
        </w:tc>
      </w:tr>
      <w:tr w:rsidR="004A2843" w:rsidRPr="004A2843" w14:paraId="32031E8E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9B73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07493" w14:textId="71A4D268" w:rsidR="004A2843" w:rsidRPr="004A2843" w:rsidRDefault="003C4B74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51786" w14:textId="5B28E680" w:rsidR="004A2843" w:rsidRPr="004A2843" w:rsidRDefault="003C4B74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974.0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4DB7" w14:textId="4B1FAD1E" w:rsidR="004A2843" w:rsidRPr="004A2843" w:rsidRDefault="003C4B74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3DC0" w14:textId="194131F7" w:rsidR="004A2843" w:rsidRPr="004A2843" w:rsidRDefault="003C4B74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445.1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A12E" w14:textId="752690F1" w:rsidR="004A2843" w:rsidRPr="004A2843" w:rsidRDefault="003C4B74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443.2</w:t>
            </w:r>
          </w:p>
        </w:tc>
      </w:tr>
      <w:tr w:rsidR="004A2843" w:rsidRPr="004A2843" w14:paraId="59AE79EF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3F2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53E4" w14:textId="6EF09C70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965.9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4EE3" w14:textId="1FAE54AC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976.2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1416" w14:textId="7DF3182E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893.8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5D9E" w14:textId="71F3AAC6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429.9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5721" w14:textId="2BEB56C2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432.6</w:t>
            </w:r>
          </w:p>
        </w:tc>
      </w:tr>
      <w:tr w:rsidR="004A2843" w:rsidRPr="004A2843" w14:paraId="29974831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A3B6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4772" w14:textId="41E1470E" w:rsidR="004A2843" w:rsidRPr="004A2843" w:rsidRDefault="00DF0AF0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C172" w14:textId="7A6FB54E" w:rsidR="004A2843" w:rsidRPr="004A2843" w:rsidRDefault="00DF0AF0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14DF" w14:textId="2A8B6DA5" w:rsidR="004A2843" w:rsidRPr="004A2843" w:rsidRDefault="00DF0AF0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873.8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97C6A" w14:textId="41FA139B" w:rsidR="004A2843" w:rsidRPr="004A2843" w:rsidRDefault="00DF0AF0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428.7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BA57" w14:textId="31CEF1C8" w:rsidR="004A2843" w:rsidRPr="004A2843" w:rsidRDefault="00DF0AF0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428.4</w:t>
            </w:r>
          </w:p>
        </w:tc>
      </w:tr>
      <w:tr w:rsidR="004A2843" w:rsidRPr="004A2843" w14:paraId="62A4BFF1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3633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176B" w14:textId="33A24BEF" w:rsidR="004A2843" w:rsidRPr="004A2843" w:rsidRDefault="00575F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C5C5B" w14:textId="7447EF48" w:rsidR="004A2843" w:rsidRPr="004A2843" w:rsidRDefault="00575F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FEBE4" w14:textId="06B386BC" w:rsidR="004A2843" w:rsidRPr="004A2843" w:rsidRDefault="00575F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98C0F" w14:textId="30448B3A" w:rsidR="004A2843" w:rsidRPr="004A2843" w:rsidRDefault="00575F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EC33D" w14:textId="509DFAFF" w:rsidR="004A2843" w:rsidRPr="004A2843" w:rsidRDefault="00575F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435.4</w:t>
            </w:r>
          </w:p>
        </w:tc>
      </w:tr>
      <w:tr w:rsidR="004A2843" w:rsidRPr="004A2843" w14:paraId="4788AACC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7703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68E99" w14:textId="2B409F70" w:rsidR="004A2843" w:rsidRPr="004A2843" w:rsidRDefault="00C372B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95B9F" w14:textId="69315125" w:rsidR="004A2843" w:rsidRPr="004A2843" w:rsidRDefault="00C372B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CD02" w14:textId="2402E0E5" w:rsidR="004A2843" w:rsidRPr="004A2843" w:rsidRDefault="00C372B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885.4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1B573" w14:textId="1D7A6C9D" w:rsidR="004A2843" w:rsidRPr="004A2843" w:rsidRDefault="00C372B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A996" w14:textId="7CA57815" w:rsidR="004A2843" w:rsidRPr="004A2843" w:rsidRDefault="00C372BA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435,6</w:t>
            </w:r>
          </w:p>
        </w:tc>
      </w:tr>
      <w:tr w:rsidR="004A2843" w:rsidRPr="004A2843" w14:paraId="4EF7914C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1CA3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92D3" w14:textId="4E97DE1A" w:rsidR="004A2843" w:rsidRPr="004A2843" w:rsidRDefault="00EB7052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971.1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7AEC" w14:textId="33306031" w:rsidR="004A2843" w:rsidRPr="004A2843" w:rsidRDefault="00EB7052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19A82" w14:textId="61E6FBFC" w:rsidR="004A2843" w:rsidRPr="004A2843" w:rsidRDefault="00EB7052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40D9" w14:textId="755DD79F" w:rsidR="004A2843" w:rsidRPr="004A2843" w:rsidRDefault="00EB7052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9394" w14:textId="3DAE532E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429.9</w:t>
            </w:r>
          </w:p>
        </w:tc>
      </w:tr>
      <w:tr w:rsidR="004A2843" w:rsidRPr="004A2843" w14:paraId="1F14FE67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515F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88E5" w14:textId="63B9F090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965.4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9BCC" w14:textId="6F4EB0E2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967.9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BBC72" w14:textId="38E4AF82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4B5C" w14:textId="382DED29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450.5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D027A" w14:textId="54F01D0D" w:rsidR="004A2843" w:rsidRPr="004A2843" w:rsidRDefault="001A0EB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440.1</w:t>
            </w:r>
          </w:p>
        </w:tc>
      </w:tr>
      <w:tr w:rsidR="004A2843" w:rsidRPr="004A2843" w14:paraId="7E850DEC" w14:textId="77777777" w:rsidTr="003C494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778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B61A" w14:textId="48E66420" w:rsidR="004A2843" w:rsidRPr="004A2843" w:rsidRDefault="00DC547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972.3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BD12" w14:textId="499C01A2" w:rsidR="004A2843" w:rsidRPr="004A2843" w:rsidRDefault="00DC547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02CE" w14:textId="00F76DCF" w:rsidR="004A2843" w:rsidRPr="004A2843" w:rsidRDefault="00DC547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893.8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5335" w14:textId="2F3C5C64" w:rsidR="004A2843" w:rsidRPr="004A2843" w:rsidRDefault="00DC547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F5D6" w14:textId="39B13907" w:rsidR="004A2843" w:rsidRPr="004A2843" w:rsidRDefault="00DC547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434.6</w:t>
            </w:r>
          </w:p>
        </w:tc>
      </w:tr>
      <w:tr w:rsidR="004A2843" w:rsidRPr="004A2843" w14:paraId="30980AB9" w14:textId="77777777" w:rsidTr="003C4946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0840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6048" w14:textId="7E6C0872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965.5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8C9C" w14:textId="118CF18E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63096" w14:textId="671B9D0A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2C442" w14:textId="29647B46" w:rsidR="004A2843" w:rsidRPr="004A2843" w:rsidRDefault="005A50C1" w:rsidP="00EB2C62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E2AF" w14:textId="0EDA02D3" w:rsidR="004A2843" w:rsidRPr="004A2843" w:rsidRDefault="005A50C1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436.6</w:t>
            </w:r>
          </w:p>
        </w:tc>
      </w:tr>
      <w:tr w:rsidR="004A2843" w:rsidRPr="004A2843" w14:paraId="0CB819FC" w14:textId="77777777" w:rsidTr="003C4946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290F" w14:textId="77777777"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0ABA" w14:textId="75F1F67E" w:rsidR="004A2843" w:rsidRPr="004A2843" w:rsidRDefault="005C4CAB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968.8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5917" w14:textId="76D2833B" w:rsidR="004A2843" w:rsidRPr="004A2843" w:rsidRDefault="005C4CAB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981.6</w:t>
            </w:r>
            <w:r w:rsidR="00A40B91">
              <w:rPr>
                <w:sz w:val="20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80D4" w14:textId="7A26BBBB" w:rsidR="004A2843" w:rsidRPr="004A2843" w:rsidRDefault="005C4CAB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892.5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504B4" w14:textId="3AFCFA75" w:rsidR="004A2843" w:rsidRPr="004A2843" w:rsidRDefault="005C4CAB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446.1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565D" w14:textId="1621285B" w:rsidR="004A2843" w:rsidRPr="004A2843" w:rsidRDefault="005C4CAB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440.4</w:t>
            </w:r>
          </w:p>
        </w:tc>
      </w:tr>
    </w:tbl>
    <w:p w14:paraId="18AECED2" w14:textId="77777777" w:rsidR="00464148" w:rsidRDefault="00464148" w:rsidP="005F3C8D">
      <w:pPr>
        <w:tabs>
          <w:tab w:val="left" w:pos="284"/>
        </w:tabs>
        <w:rPr>
          <w:position w:val="6"/>
          <w:sz w:val="21"/>
          <w:szCs w:val="21"/>
          <w:vertAlign w:val="superscript"/>
        </w:rPr>
      </w:pPr>
    </w:p>
    <w:p w14:paraId="3F85D828" w14:textId="371A3032" w:rsidR="004A2843" w:rsidRDefault="004A2843" w:rsidP="001666E9">
      <w:pPr>
        <w:rPr>
          <w:sz w:val="21"/>
          <w:szCs w:val="21"/>
        </w:rPr>
      </w:pPr>
    </w:p>
    <w:p w14:paraId="7BABB7F0" w14:textId="15B650FD" w:rsidR="00C803E5" w:rsidRDefault="00100138" w:rsidP="00C803E5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  <w:vertAlign w:val="superscript"/>
        </w:rPr>
        <w:t>*</w:t>
      </w:r>
      <w:r w:rsidR="00C803E5">
        <w:rPr>
          <w:position w:val="6"/>
          <w:sz w:val="21"/>
          <w:szCs w:val="21"/>
          <w:vertAlign w:val="superscript"/>
        </w:rPr>
        <w:t xml:space="preserve"> </w:t>
      </w:r>
      <w:r w:rsidR="00C803E5">
        <w:rPr>
          <w:position w:val="6"/>
          <w:sz w:val="21"/>
          <w:szCs w:val="21"/>
        </w:rPr>
        <w:t>Mandel’s h-statistic straggler</w:t>
      </w:r>
    </w:p>
    <w:p w14:paraId="05BC7CBC" w14:textId="0E4DA66C" w:rsidR="00C803E5" w:rsidRDefault="00100138" w:rsidP="00C803E5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  <w:vertAlign w:val="superscript"/>
        </w:rPr>
        <w:t>**</w:t>
      </w:r>
      <w:r w:rsidR="00C803E5">
        <w:rPr>
          <w:position w:val="6"/>
          <w:sz w:val="21"/>
          <w:szCs w:val="21"/>
        </w:rPr>
        <w:t xml:space="preserve"> Mandel’s h-statistic outlier</w:t>
      </w:r>
    </w:p>
    <w:p w14:paraId="2B09E63B" w14:textId="51BEDFB9" w:rsidR="00C803E5" w:rsidRPr="00002759" w:rsidRDefault="00100138" w:rsidP="00C803E5">
      <w:pPr>
        <w:rPr>
          <w:sz w:val="21"/>
          <w:szCs w:val="21"/>
        </w:rPr>
      </w:pPr>
      <w:r>
        <w:rPr>
          <w:sz w:val="21"/>
          <w:szCs w:val="21"/>
        </w:rPr>
        <w:t>***</w:t>
      </w:r>
      <w:r w:rsidR="00C803E5" w:rsidRPr="00002759">
        <w:rPr>
          <w:sz w:val="21"/>
          <w:szCs w:val="21"/>
        </w:rPr>
        <w:t xml:space="preserve"> Laboratory </w:t>
      </w:r>
      <w:r w:rsidR="00C803E5">
        <w:rPr>
          <w:sz w:val="21"/>
          <w:szCs w:val="21"/>
        </w:rPr>
        <w:t>12 did not analyze the samples</w:t>
      </w:r>
    </w:p>
    <w:p w14:paraId="58371B43" w14:textId="77777777" w:rsidR="008F0EB5" w:rsidRDefault="008F0EB5" w:rsidP="001666E9">
      <w:pPr>
        <w:rPr>
          <w:sz w:val="21"/>
          <w:szCs w:val="21"/>
        </w:rPr>
      </w:pPr>
    </w:p>
    <w:p w14:paraId="551DB74D" w14:textId="77777777" w:rsidR="008F0EB5" w:rsidRPr="00002759" w:rsidRDefault="008F0EB5" w:rsidP="001666E9">
      <w:pPr>
        <w:rPr>
          <w:sz w:val="21"/>
          <w:szCs w:val="21"/>
        </w:rPr>
      </w:pPr>
    </w:p>
    <w:p w14:paraId="0CC25D30" w14:textId="77777777" w:rsidR="00683C97" w:rsidRDefault="00683C97" w:rsidP="001666E9">
      <w:pPr>
        <w:rPr>
          <w:b/>
        </w:rPr>
      </w:pPr>
    </w:p>
    <w:p w14:paraId="177DA812" w14:textId="77777777" w:rsidR="004A2843" w:rsidRDefault="004A2843" w:rsidP="001666E9">
      <w:pPr>
        <w:rPr>
          <w:b/>
        </w:rPr>
      </w:pPr>
    </w:p>
    <w:p w14:paraId="4AA585C4" w14:textId="77777777" w:rsidR="005F60E3" w:rsidRDefault="005F60E3" w:rsidP="001666E9">
      <w:pPr>
        <w:rPr>
          <w:b/>
        </w:rPr>
      </w:pPr>
    </w:p>
    <w:p w14:paraId="4B099821" w14:textId="77777777" w:rsidR="005F60E3" w:rsidRDefault="005F60E3" w:rsidP="001666E9">
      <w:pPr>
        <w:rPr>
          <w:b/>
        </w:rPr>
      </w:pPr>
    </w:p>
    <w:p w14:paraId="4A1E015B" w14:textId="77777777" w:rsidR="004F55A3" w:rsidRDefault="004F55A3" w:rsidP="001666E9">
      <w:pPr>
        <w:rPr>
          <w:b/>
        </w:rPr>
      </w:pPr>
    </w:p>
    <w:p w14:paraId="05410417" w14:textId="77777777" w:rsidR="00464148" w:rsidRDefault="00464148" w:rsidP="001666E9">
      <w:pPr>
        <w:rPr>
          <w:b/>
        </w:rPr>
      </w:pPr>
    </w:p>
    <w:p w14:paraId="2A46A9DE" w14:textId="77777777" w:rsidR="00464148" w:rsidRDefault="00464148" w:rsidP="001666E9">
      <w:pPr>
        <w:rPr>
          <w:b/>
        </w:rPr>
      </w:pPr>
    </w:p>
    <w:p w14:paraId="73EF765F" w14:textId="77777777" w:rsidR="00464148" w:rsidRDefault="00464148" w:rsidP="001666E9">
      <w:pPr>
        <w:rPr>
          <w:b/>
        </w:rPr>
      </w:pPr>
    </w:p>
    <w:p w14:paraId="449D1AB7" w14:textId="77777777" w:rsidR="00464148" w:rsidRDefault="00464148" w:rsidP="001666E9">
      <w:pPr>
        <w:rPr>
          <w:b/>
        </w:rPr>
      </w:pPr>
    </w:p>
    <w:p w14:paraId="55CFBEFE" w14:textId="77777777" w:rsidR="00EB124A" w:rsidRDefault="00EB124A" w:rsidP="001666E9">
      <w:pPr>
        <w:rPr>
          <w:b/>
        </w:rPr>
      </w:pPr>
    </w:p>
    <w:p w14:paraId="1DDEF50F" w14:textId="77777777" w:rsidR="00EB124A" w:rsidRDefault="00EB124A" w:rsidP="001666E9">
      <w:pPr>
        <w:rPr>
          <w:b/>
        </w:rPr>
      </w:pPr>
    </w:p>
    <w:p w14:paraId="5A16B03A" w14:textId="77777777" w:rsidR="00464148" w:rsidRDefault="00464148" w:rsidP="001666E9">
      <w:pPr>
        <w:rPr>
          <w:b/>
        </w:rPr>
      </w:pPr>
    </w:p>
    <w:p w14:paraId="3373816E" w14:textId="77777777" w:rsidR="00464148" w:rsidRDefault="00464148" w:rsidP="001666E9">
      <w:pPr>
        <w:rPr>
          <w:b/>
        </w:rPr>
      </w:pPr>
    </w:p>
    <w:p w14:paraId="71392310" w14:textId="77777777" w:rsidR="00464148" w:rsidRDefault="00464148" w:rsidP="001666E9">
      <w:pPr>
        <w:rPr>
          <w:b/>
        </w:rPr>
      </w:pPr>
    </w:p>
    <w:p w14:paraId="18FC3E5C" w14:textId="702E988C" w:rsidR="00C903D0" w:rsidRDefault="00464148" w:rsidP="001666E9">
      <w:r>
        <w:rPr>
          <w:b/>
        </w:rPr>
        <w:t>Table 3</w:t>
      </w:r>
      <w:r w:rsidR="004F55A3">
        <w:rPr>
          <w:b/>
        </w:rPr>
        <w:t xml:space="preserve">: </w:t>
      </w:r>
      <w:r w:rsidR="0021718D">
        <w:rPr>
          <w:b/>
        </w:rPr>
        <w:t>Summary of the Statistical E</w:t>
      </w:r>
      <w:r w:rsidR="00067E25" w:rsidRPr="000A394D">
        <w:rPr>
          <w:b/>
        </w:rPr>
        <w:t>valuation</w:t>
      </w:r>
      <w:r w:rsidR="00F66E5C">
        <w:rPr>
          <w:b/>
        </w:rPr>
        <w:t xml:space="preserve"> - </w:t>
      </w:r>
      <w:r w:rsidR="0021718D">
        <w:rPr>
          <w:b/>
        </w:rPr>
        <w:t>N</w:t>
      </w:r>
      <w:r w:rsidR="00067E25">
        <w:rPr>
          <w:b/>
        </w:rPr>
        <w:t>o eli</w:t>
      </w:r>
      <w:r w:rsidR="00DA25A7">
        <w:rPr>
          <w:b/>
        </w:rPr>
        <w:t>minatio</w:t>
      </w:r>
      <w:r w:rsidR="00100138">
        <w:rPr>
          <w:b/>
        </w:rPr>
        <w:t>n of any</w:t>
      </w:r>
      <w:r w:rsidR="00100138">
        <w:rPr>
          <w:b/>
        </w:rPr>
        <w:br/>
        <w:t xml:space="preserve">               Stragglers /Outliers</w:t>
      </w:r>
    </w:p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720"/>
        <w:gridCol w:w="1760"/>
        <w:gridCol w:w="1760"/>
        <w:gridCol w:w="1760"/>
        <w:gridCol w:w="1700"/>
      </w:tblGrid>
      <w:tr w:rsidR="00940A00" w:rsidRPr="00940A00" w14:paraId="006C19C2" w14:textId="77777777" w:rsidTr="006243FE">
        <w:trPr>
          <w:trHeight w:val="66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19AE" w14:textId="77777777" w:rsidR="00940A00" w:rsidRPr="00940A00" w:rsidRDefault="00940A00" w:rsidP="00940A00">
            <w:pPr>
              <w:rPr>
                <w:rFonts w:ascii="Times New Roman" w:hAnsi="Times New Roman"/>
                <w:sz w:val="20"/>
                <w:szCs w:val="24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DBE8" w14:textId="1F34C6CF" w:rsidR="00940A00" w:rsidRPr="00865B43" w:rsidRDefault="0021718D" w:rsidP="00940A00">
            <w:pPr>
              <w:jc w:val="center"/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</w:t>
            </w:r>
            <w:r w:rsidR="00940A00" w:rsidRPr="00865B43">
              <w:rPr>
                <w:rFonts w:cs="Arial"/>
                <w:b/>
                <w:sz w:val="20"/>
                <w:lang w:val="de-CH" w:eastAsia="de-CH"/>
              </w:rPr>
              <w:t>ample 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6038" w14:textId="2B37A704" w:rsidR="00940A00" w:rsidRPr="00865B43" w:rsidRDefault="0021718D" w:rsidP="00940A00">
            <w:pPr>
              <w:jc w:val="center"/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</w:t>
            </w:r>
            <w:r w:rsidR="00940A00" w:rsidRPr="00865B43">
              <w:rPr>
                <w:rFonts w:cs="Arial"/>
                <w:b/>
                <w:sz w:val="20"/>
                <w:lang w:val="de-CH" w:eastAsia="de-CH"/>
              </w:rPr>
              <w:t>ample 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737CF" w14:textId="0B187FC9" w:rsidR="00940A00" w:rsidRPr="00865B43" w:rsidRDefault="0021718D" w:rsidP="00940A00">
            <w:pPr>
              <w:jc w:val="center"/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</w:t>
            </w:r>
            <w:r w:rsidR="00940A00" w:rsidRPr="00865B43">
              <w:rPr>
                <w:rFonts w:cs="Arial"/>
                <w:b/>
                <w:sz w:val="20"/>
                <w:lang w:val="de-CH" w:eastAsia="de-CH"/>
              </w:rPr>
              <w:t>ample 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4D697" w14:textId="61EA1A08" w:rsidR="00940A00" w:rsidRPr="00865B43" w:rsidRDefault="0021718D" w:rsidP="00940A00">
            <w:pPr>
              <w:jc w:val="center"/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</w:t>
            </w:r>
            <w:r w:rsidR="00940A00" w:rsidRPr="00865B43">
              <w:rPr>
                <w:rFonts w:cs="Arial"/>
                <w:b/>
                <w:sz w:val="20"/>
                <w:lang w:val="de-CH" w:eastAsia="de-CH"/>
              </w:rPr>
              <w:t>ample 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4941" w14:textId="2306204D" w:rsidR="00940A00" w:rsidRPr="00865B43" w:rsidRDefault="0021718D" w:rsidP="00940A00">
            <w:pPr>
              <w:jc w:val="center"/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</w:t>
            </w:r>
            <w:r w:rsidR="00940A00" w:rsidRPr="00865B43">
              <w:rPr>
                <w:rFonts w:cs="Arial"/>
                <w:b/>
                <w:sz w:val="20"/>
                <w:lang w:val="de-CH" w:eastAsia="de-CH"/>
              </w:rPr>
              <w:t>ample E</w:t>
            </w:r>
          </w:p>
        </w:tc>
      </w:tr>
      <w:tr w:rsidR="00940A00" w:rsidRPr="00940A00" w14:paraId="78CF0558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478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Xm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A3E3" w14:textId="74B52FC7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2E08" w14:textId="03F84D86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970.7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868" w14:textId="4E1BFFA2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889.6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3CE8" w14:textId="6E8E9E9B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439.7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2ED" w14:textId="40668F80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435.9</w:t>
            </w:r>
          </w:p>
        </w:tc>
      </w:tr>
      <w:tr w:rsidR="00940A00" w:rsidRPr="00940A00" w14:paraId="4DC9C03C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CB6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2D1" w14:textId="0A33617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8774" w14:textId="6E377FAF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4A94" w14:textId="532A34AC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6A6" w14:textId="29428375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1B3" w14:textId="7263FBF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15</w:t>
            </w:r>
          </w:p>
        </w:tc>
      </w:tr>
      <w:tr w:rsidR="00940A00" w:rsidRPr="00940A00" w14:paraId="6858A948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054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8AE2" w14:textId="5CE0B45E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5.33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EE2C" w14:textId="12DA8899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6.27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E160" w14:textId="6EE68CEB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6.00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2672" w14:textId="28387E70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3.80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5F1" w14:textId="3B8A989A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2.97</w:t>
            </w:r>
          </w:p>
        </w:tc>
      </w:tr>
      <w:tr w:rsidR="00940A00" w:rsidRPr="00940A00" w14:paraId="22A1935D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D61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D21" w14:textId="0D8F81AF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4.49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25A" w14:textId="43BAB52B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3.57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7CE" w14:textId="6C047E06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9.32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F41E" w14:textId="55F03EB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7.50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0D85" w14:textId="3635D490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4.08</w:t>
            </w:r>
          </w:p>
        </w:tc>
      </w:tr>
      <w:tr w:rsidR="00940A00" w:rsidRPr="00940A00" w14:paraId="43EC4200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DC7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00B7" w14:textId="0F22BAD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6.97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22A8" w14:textId="5CF17E6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7.21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4706" w14:textId="5143C58F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11.08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94D" w14:textId="032F140A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8.41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8AB0" w14:textId="1ED368A2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5.05</w:t>
            </w:r>
          </w:p>
        </w:tc>
      </w:tr>
      <w:tr w:rsidR="00940A00" w:rsidRPr="00940A00" w14:paraId="4215C042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DF74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3CBB" w14:textId="182AD44A" w:rsidR="00940A00" w:rsidRPr="00940A00" w:rsidRDefault="00F527C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14.</w:t>
            </w:r>
            <w:r w:rsidR="00A36E26">
              <w:rPr>
                <w:rFonts w:cs="Arial"/>
                <w:sz w:val="20"/>
                <w:lang w:val="de-CH" w:eastAsia="de-CH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B8BC" w14:textId="7A42E6E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17.56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E63A" w14:textId="4CFAAF40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16.79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86B" w14:textId="68A30049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10.64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98C" w14:textId="495919DF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8.32</w:t>
            </w:r>
            <w:bookmarkStart w:id="11" w:name="_GoBack"/>
            <w:bookmarkEnd w:id="11"/>
          </w:p>
        </w:tc>
      </w:tr>
      <w:tr w:rsidR="00940A00" w:rsidRPr="00940A00" w14:paraId="11C0D9DB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79FE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F332" w14:textId="6126B9A0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19.52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A8D" w14:textId="1F08CDBB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20.20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E57" w14:textId="42AE9CE5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31.03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3581" w14:textId="1C90DDE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23.53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9744" w14:textId="7FA2CD13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14.14</w:t>
            </w:r>
          </w:p>
        </w:tc>
      </w:tr>
      <w:tr w:rsidR="00940A00" w:rsidRPr="00940A00" w14:paraId="208B86CE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B58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F10" w14:textId="1D62AAA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FB0" w14:textId="76BF095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0.65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649E" w14:textId="0307907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0.67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549" w14:textId="526A7055"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0.8</w:t>
            </w:r>
            <w:r w:rsidR="00A36E26">
              <w:rPr>
                <w:rFonts w:cs="Arial"/>
                <w:sz w:val="20"/>
                <w:lang w:val="de-CH" w:eastAsia="de-CH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4ABA" w14:textId="1E462463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0.68</w:t>
            </w:r>
          </w:p>
        </w:tc>
      </w:tr>
      <w:tr w:rsidR="00940A00" w:rsidRPr="00940A00" w14:paraId="04C15AAB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062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5761" w14:textId="0ED827CD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4E5" w14:textId="505E3E7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0.74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06" w14:textId="13B921CF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1.25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1D1" w14:textId="7EC96CF6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1.91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9BEA" w14:textId="39F8104E"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1.1</w:t>
            </w:r>
            <w:r w:rsidR="00A36E26">
              <w:rPr>
                <w:rFonts w:cs="Arial"/>
                <w:sz w:val="20"/>
                <w:lang w:val="de-CH" w:eastAsia="de-CH"/>
              </w:rPr>
              <w:t>6</w:t>
            </w:r>
          </w:p>
        </w:tc>
      </w:tr>
      <w:tr w:rsidR="00940A00" w:rsidRPr="00940A00" w14:paraId="78F5BF99" w14:textId="77777777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12DD" w14:textId="77777777" w:rsidR="00940A00" w:rsidRPr="00865B43" w:rsidRDefault="00940A00" w:rsidP="00940A00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RSDR(Hor)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95D" w14:textId="72F132C1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DA6" w14:textId="7495E7AA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37B" w14:textId="3FDEEBDB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2.04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7EB" w14:textId="0A61C3C7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217" w14:textId="2A197194" w:rsidR="00940A00" w:rsidRPr="00940A00" w:rsidRDefault="00A36E26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2.27</w:t>
            </w:r>
          </w:p>
        </w:tc>
      </w:tr>
    </w:tbl>
    <w:p w14:paraId="06C44938" w14:textId="230124B2" w:rsidR="00067E25" w:rsidRDefault="00067E25">
      <w:pPr>
        <w:rPr>
          <w:rFonts w:cs="Arial"/>
          <w:sz w:val="21"/>
          <w:szCs w:val="21"/>
        </w:rPr>
      </w:pPr>
    </w:p>
    <w:p w14:paraId="3339ADE7" w14:textId="77777777" w:rsidR="006243FE" w:rsidRDefault="006243FE">
      <w:pPr>
        <w:rPr>
          <w:rFonts w:cs="Arial"/>
          <w:sz w:val="21"/>
          <w:szCs w:val="21"/>
        </w:rPr>
      </w:pPr>
    </w:p>
    <w:p w14:paraId="65BFCC23" w14:textId="51829B70" w:rsidR="00E45D44" w:rsidRDefault="00E45D44" w:rsidP="00E45D44">
      <w:r>
        <w:rPr>
          <w:b/>
        </w:rPr>
        <w:t>Table 4:</w:t>
      </w:r>
      <w:r w:rsidRPr="000A394D">
        <w:rPr>
          <w:b/>
        </w:rPr>
        <w:t xml:space="preserve">  </w:t>
      </w:r>
      <w:r w:rsidR="00865B43">
        <w:rPr>
          <w:b/>
        </w:rPr>
        <w:t>Summary of the Statistical E</w:t>
      </w:r>
      <w:r w:rsidRPr="000A394D">
        <w:rPr>
          <w:b/>
        </w:rPr>
        <w:t>valuation</w:t>
      </w:r>
      <w:r>
        <w:rPr>
          <w:b/>
        </w:rPr>
        <w:t xml:space="preserve"> - with elimination of </w:t>
      </w:r>
      <w:r w:rsidRPr="00683C97">
        <w:rPr>
          <w:b/>
        </w:rPr>
        <w:t>Mandel’s</w:t>
      </w:r>
      <w:r w:rsidR="00865B43">
        <w:rPr>
          <w:b/>
        </w:rPr>
        <w:t xml:space="preserve"> h and k</w:t>
      </w:r>
      <w:r w:rsidR="00865B43">
        <w:rPr>
          <w:b/>
        </w:rPr>
        <w:br/>
      </w:r>
      <w:r w:rsidR="00865B43">
        <w:rPr>
          <w:b/>
        </w:rPr>
        <w:tab/>
        <w:t xml:space="preserve">     S</w:t>
      </w:r>
      <w:r>
        <w:rPr>
          <w:b/>
        </w:rPr>
        <w:t>tatistic</w:t>
      </w:r>
      <w:r w:rsidRPr="00683C97">
        <w:rPr>
          <w:b/>
        </w:rPr>
        <w:t xml:space="preserve"> </w:t>
      </w:r>
      <w:r w:rsidR="00865B43">
        <w:rPr>
          <w:b/>
        </w:rPr>
        <w:t>S</w:t>
      </w:r>
      <w:r>
        <w:rPr>
          <w:b/>
        </w:rPr>
        <w:t>tragglers /</w:t>
      </w:r>
      <w:r w:rsidR="00865B43">
        <w:rPr>
          <w:b/>
        </w:rPr>
        <w:t>O</w:t>
      </w:r>
      <w:r>
        <w:rPr>
          <w:b/>
        </w:rPr>
        <w:t>utliers</w:t>
      </w:r>
    </w:p>
    <w:tbl>
      <w:tblPr>
        <w:tblW w:w="9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716"/>
        <w:gridCol w:w="1757"/>
        <w:gridCol w:w="1757"/>
        <w:gridCol w:w="1757"/>
        <w:gridCol w:w="1697"/>
      </w:tblGrid>
      <w:tr w:rsidR="00CC666D" w:rsidRPr="0031096D" w14:paraId="67591E58" w14:textId="77777777" w:rsidTr="00683C97">
        <w:trPr>
          <w:trHeight w:val="66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6D3" w14:textId="77777777" w:rsidR="00CC666D" w:rsidRPr="0036443A" w:rsidRDefault="00CC666D" w:rsidP="00CC666D">
            <w:pPr>
              <w:rPr>
                <w:rFonts w:ascii="Times New Roman" w:hAnsi="Times New Roman"/>
                <w:sz w:val="20"/>
                <w:szCs w:val="24"/>
                <w:lang w:eastAsia="de-C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EC9EE" w14:textId="6CD18F5E" w:rsidR="00CC666D" w:rsidRPr="00865B43" w:rsidRDefault="00865B43" w:rsidP="00CC666D">
            <w:pPr>
              <w:jc w:val="center"/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  <w:lang w:eastAsia="de-CH"/>
              </w:rPr>
              <w:t>S</w:t>
            </w:r>
            <w:r w:rsidR="00CC666D" w:rsidRPr="00865B43">
              <w:rPr>
                <w:rFonts w:cs="Arial"/>
                <w:b/>
                <w:sz w:val="20"/>
                <w:lang w:eastAsia="de-CH"/>
              </w:rPr>
              <w:t>ample 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5A446" w14:textId="4DD67B88" w:rsidR="00CC666D" w:rsidRPr="00865B43" w:rsidRDefault="00865B43" w:rsidP="00CC666D">
            <w:pPr>
              <w:jc w:val="center"/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</w:rPr>
              <w:t>S</w:t>
            </w:r>
            <w:r w:rsidR="00CC666D" w:rsidRPr="00865B43">
              <w:rPr>
                <w:rFonts w:cs="Arial"/>
                <w:b/>
                <w:sz w:val="20"/>
              </w:rPr>
              <w:t>ample B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BF215" w14:textId="22D50565" w:rsidR="00CC666D" w:rsidRPr="00865B43" w:rsidRDefault="00865B43" w:rsidP="00CC666D">
            <w:pPr>
              <w:jc w:val="center"/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</w:rPr>
              <w:t>S</w:t>
            </w:r>
            <w:r w:rsidR="00CC666D" w:rsidRPr="00865B43">
              <w:rPr>
                <w:rFonts w:cs="Arial"/>
                <w:b/>
                <w:sz w:val="20"/>
              </w:rPr>
              <w:t>ample 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31BF8" w14:textId="6F7887B2" w:rsidR="00CC666D" w:rsidRPr="00865B43" w:rsidRDefault="00865B43" w:rsidP="00CC666D">
            <w:pPr>
              <w:jc w:val="center"/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</w:rPr>
              <w:t>S</w:t>
            </w:r>
            <w:r w:rsidR="00CC666D" w:rsidRPr="00865B43">
              <w:rPr>
                <w:rFonts w:cs="Arial"/>
                <w:b/>
                <w:sz w:val="20"/>
              </w:rPr>
              <w:t>ample 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4DB2D" w14:textId="139B11C9" w:rsidR="00CC666D" w:rsidRPr="00865B43" w:rsidRDefault="00865B43" w:rsidP="00CC666D">
            <w:pPr>
              <w:jc w:val="center"/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</w:rPr>
              <w:t>S</w:t>
            </w:r>
            <w:r w:rsidR="00CC666D" w:rsidRPr="00865B43">
              <w:rPr>
                <w:rFonts w:cs="Arial"/>
                <w:b/>
                <w:sz w:val="20"/>
              </w:rPr>
              <w:t>ample E</w:t>
            </w:r>
          </w:p>
        </w:tc>
      </w:tr>
      <w:tr w:rsidR="00CC666D" w:rsidRPr="0031096D" w14:paraId="061E7F7F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FD5E" w14:textId="77777777" w:rsidR="00CC666D" w:rsidRPr="00865B43" w:rsidRDefault="00CC666D" w:rsidP="00CC666D">
            <w:pPr>
              <w:rPr>
                <w:rFonts w:cs="Arial"/>
                <w:b/>
                <w:sz w:val="20"/>
                <w:lang w:eastAsia="de-CH"/>
              </w:rPr>
            </w:pPr>
            <w:proofErr w:type="spellStart"/>
            <w:r w:rsidRPr="00865B43">
              <w:rPr>
                <w:rFonts w:cs="Arial"/>
                <w:b/>
                <w:sz w:val="20"/>
                <w:lang w:eastAsia="de-CH"/>
              </w:rPr>
              <w:t>Xm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277" w14:textId="6013055D" w:rsidR="00CC666D" w:rsidRPr="00E34941" w:rsidRDefault="009D44AC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969.1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879D" w14:textId="3E2F0B22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970.0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E5758" w14:textId="204B45B5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887.3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A57B" w14:textId="4087231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438.9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49B6" w14:textId="49670101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435.9</w:t>
            </w:r>
          </w:p>
        </w:tc>
      </w:tr>
      <w:tr w:rsidR="00CC666D" w:rsidRPr="0031096D" w14:paraId="6C3D9306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D56" w14:textId="77777777" w:rsidR="00CC666D" w:rsidRPr="00865B43" w:rsidRDefault="00CC666D" w:rsidP="00CC666D">
            <w:pPr>
              <w:rPr>
                <w:rFonts w:cs="Arial"/>
                <w:b/>
                <w:sz w:val="20"/>
                <w:lang w:eastAsia="de-CH"/>
              </w:rPr>
            </w:pPr>
            <w:r w:rsidRPr="00865B43">
              <w:rPr>
                <w:rFonts w:cs="Arial"/>
                <w:b/>
                <w:sz w:val="20"/>
                <w:lang w:eastAsia="de-CH"/>
              </w:rPr>
              <w:t>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20E8" w14:textId="6AC46491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83700" w14:textId="1CDE28DC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2E939" w14:textId="09C7BA91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EA99" w14:textId="79D257EF"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9D44AC">
              <w:rPr>
                <w:rFonts w:cs="Arial"/>
                <w:sz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9E6F2" w14:textId="12738E43"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9D44AC">
              <w:rPr>
                <w:rFonts w:cs="Arial"/>
                <w:sz w:val="20"/>
              </w:rPr>
              <w:t>5</w:t>
            </w:r>
          </w:p>
        </w:tc>
      </w:tr>
      <w:tr w:rsidR="00CC666D" w:rsidRPr="0031096D" w14:paraId="38915481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4777" w14:textId="77777777" w:rsidR="00CC666D" w:rsidRPr="00865B43" w:rsidRDefault="00CC666D" w:rsidP="00CC666D">
            <w:pPr>
              <w:rPr>
                <w:rFonts w:cs="Arial"/>
                <w:b/>
                <w:sz w:val="20"/>
                <w:lang w:eastAsia="de-CH"/>
              </w:rPr>
            </w:pPr>
            <w:proofErr w:type="spellStart"/>
            <w:r w:rsidRPr="00865B43">
              <w:rPr>
                <w:rFonts w:cs="Arial"/>
                <w:b/>
                <w:sz w:val="20"/>
                <w:lang w:eastAsia="de-CH"/>
              </w:rPr>
              <w:t>Sr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47E" w14:textId="21E4EB4C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3FB74" w14:textId="2E71D01A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8E7F" w14:textId="2330EEB2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73A1" w14:textId="63DA5497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3.32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CAFE" w14:textId="2908F2DE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2.97</w:t>
            </w:r>
          </w:p>
        </w:tc>
      </w:tr>
      <w:tr w:rsidR="00CC666D" w:rsidRPr="0031096D" w14:paraId="4CFD4FEF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B7B9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0C66" w14:textId="76E7C65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76DF" w14:textId="71C50F2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56B3" w14:textId="1A067E47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4.73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FD73" w14:textId="383E208F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7.29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F853" w14:textId="0C7144EE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4.08</w:t>
            </w:r>
          </w:p>
        </w:tc>
      </w:tr>
      <w:tr w:rsidR="00CC666D" w:rsidRPr="0031096D" w14:paraId="5F34CEC6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E1D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SR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3A8" w14:textId="03294B78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114B1" w14:textId="09B8419E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C123" w14:textId="3F041806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538B4" w14:textId="0A767B07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14D5" w14:textId="51EFAA14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5.05</w:t>
            </w:r>
          </w:p>
        </w:tc>
      </w:tr>
      <w:tr w:rsidR="00CC666D" w:rsidRPr="0031096D" w14:paraId="3A019342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FE5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621" w14:textId="6634FE5B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43D5" w14:textId="1CD646B2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2609" w14:textId="2D472048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F113" w14:textId="0C45AFA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9.28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F3C84" w14:textId="21E0A9D1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8.32</w:t>
            </w:r>
          </w:p>
        </w:tc>
      </w:tr>
      <w:tr w:rsidR="00CC666D" w:rsidRPr="0031096D" w14:paraId="100D919D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15C1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7198" w14:textId="657B8EEC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9DF4" w14:textId="6A73B41C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42EE" w14:textId="668F5223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18.48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5B29" w14:textId="371C32DC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22.43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FE4D" w14:textId="542A2B5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</w:tr>
      <w:tr w:rsidR="00CC666D" w:rsidRPr="0031096D" w14:paraId="72F3ABEA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C01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681" w14:textId="1D320E57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DB51" w14:textId="22A6974B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A510" w14:textId="124D36D9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5392" w14:textId="0FC2D152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CC27" w14:textId="435C8655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0.68</w:t>
            </w:r>
          </w:p>
        </w:tc>
      </w:tr>
      <w:tr w:rsidR="00CC666D" w:rsidRPr="0031096D" w14:paraId="2830F5B4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ABF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CE74" w14:textId="000DA29E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1368" w14:textId="685F9173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3967" w14:textId="4C961DED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D5DE" w14:textId="196B2B32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1.82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A15B" w14:textId="63F817FA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1.16</w:t>
            </w:r>
          </w:p>
        </w:tc>
      </w:tr>
      <w:tr w:rsidR="00CC666D" w:rsidRPr="0031096D" w14:paraId="27488AD2" w14:textId="77777777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577" w14:textId="77777777" w:rsidR="00CC666D" w:rsidRPr="00865B43" w:rsidRDefault="00CC666D" w:rsidP="00CC666D">
            <w:pPr>
              <w:rPr>
                <w:rFonts w:cs="Arial"/>
                <w:b/>
                <w:sz w:val="20"/>
                <w:lang w:val="de-CH" w:eastAsia="de-CH"/>
              </w:rPr>
            </w:pPr>
            <w:r w:rsidRPr="00865B43">
              <w:rPr>
                <w:rFonts w:cs="Arial"/>
                <w:b/>
                <w:sz w:val="20"/>
                <w:lang w:val="de-CH" w:eastAsia="de-CH"/>
              </w:rPr>
              <w:t>RSDR(Hor)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6695" w14:textId="1771AC2A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41CF" w14:textId="554F767D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A0AD" w14:textId="7A123E6A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FE10" w14:textId="133431DE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69756" w14:textId="54703FC8" w:rsidR="00CC666D" w:rsidRDefault="009D44AC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2.27</w:t>
            </w:r>
          </w:p>
        </w:tc>
      </w:tr>
    </w:tbl>
    <w:p w14:paraId="25026632" w14:textId="77777777" w:rsidR="006F72D0" w:rsidRDefault="006F72D0" w:rsidP="001666E9">
      <w:pPr>
        <w:rPr>
          <w:rFonts w:cs="Arial"/>
          <w:sz w:val="21"/>
          <w:szCs w:val="21"/>
        </w:rPr>
      </w:pPr>
    </w:p>
    <w:p w14:paraId="5EF4281E" w14:textId="77777777" w:rsidR="00B251FE" w:rsidRDefault="00B251FE" w:rsidP="001666E9">
      <w:pPr>
        <w:rPr>
          <w:rFonts w:cs="Arial"/>
          <w:sz w:val="21"/>
          <w:szCs w:val="21"/>
        </w:rPr>
      </w:pPr>
    </w:p>
    <w:p w14:paraId="2FD1EA02" w14:textId="77777777" w:rsidR="006F72D0" w:rsidRDefault="006F72D0" w:rsidP="001666E9">
      <w:pPr>
        <w:rPr>
          <w:rFonts w:cs="Arial"/>
          <w:sz w:val="21"/>
          <w:szCs w:val="21"/>
        </w:rPr>
      </w:pPr>
    </w:p>
    <w:p w14:paraId="3C1DF95D" w14:textId="77777777" w:rsidR="00A0173C" w:rsidRDefault="00A0173C" w:rsidP="00A0173C">
      <w:pPr>
        <w:rPr>
          <w:b/>
        </w:rPr>
      </w:pPr>
    </w:p>
    <w:p w14:paraId="1BC82D93" w14:textId="0C05E76B" w:rsidR="00A0173C" w:rsidRDefault="00A0173C" w:rsidP="00A0173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Sample A: Results of Lab 3 eliminated; Sample B: Results of Lab 16 eliminated; Sample C: Results of Lab 3 eliminated; Sample D</w:t>
      </w:r>
      <w:r w:rsidR="00847466">
        <w:rPr>
          <w:rFonts w:cs="Arial"/>
          <w:sz w:val="21"/>
          <w:szCs w:val="21"/>
        </w:rPr>
        <w:t xml:space="preserve">: </w:t>
      </w:r>
      <w:r>
        <w:rPr>
          <w:rFonts w:cs="Arial"/>
          <w:sz w:val="21"/>
          <w:szCs w:val="21"/>
        </w:rPr>
        <w:t>results</w:t>
      </w:r>
      <w:r w:rsidR="00847466">
        <w:rPr>
          <w:rFonts w:cs="Arial"/>
          <w:sz w:val="21"/>
          <w:szCs w:val="21"/>
        </w:rPr>
        <w:t xml:space="preserve"> of Lab 13 eliminated; Sample E:</w:t>
      </w:r>
      <w:r>
        <w:rPr>
          <w:rFonts w:cs="Arial"/>
          <w:sz w:val="21"/>
          <w:szCs w:val="21"/>
        </w:rPr>
        <w:t xml:space="preserve"> no results eliminated.</w:t>
      </w:r>
    </w:p>
    <w:p w14:paraId="69891F31" w14:textId="77777777" w:rsidR="00A0173C" w:rsidRDefault="00A0173C" w:rsidP="00A0173C">
      <w:pPr>
        <w:rPr>
          <w:rFonts w:cs="Arial"/>
          <w:sz w:val="21"/>
          <w:szCs w:val="21"/>
        </w:rPr>
      </w:pPr>
    </w:p>
    <w:p w14:paraId="4C7E7CE2" w14:textId="77777777" w:rsidR="00A0173C" w:rsidRDefault="00A0173C" w:rsidP="00A0173C">
      <w:pPr>
        <w:rPr>
          <w:rFonts w:cs="Arial"/>
          <w:sz w:val="21"/>
          <w:szCs w:val="21"/>
        </w:rPr>
      </w:pPr>
    </w:p>
    <w:p w14:paraId="2B89BB07" w14:textId="77777777" w:rsidR="00A0173C" w:rsidRPr="00CC19F5" w:rsidRDefault="00A0173C" w:rsidP="00A0173C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x</w:t>
      </w:r>
      <w:r w:rsidRPr="00CC19F5">
        <w:rPr>
          <w:sz w:val="21"/>
          <w:szCs w:val="21"/>
          <w:vertAlign w:val="subscript"/>
        </w:rPr>
        <w:t>m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overall sample mean</w:t>
      </w:r>
    </w:p>
    <w:p w14:paraId="5DD8B59C" w14:textId="77777777" w:rsidR="00A0173C" w:rsidRPr="00CC19F5" w:rsidRDefault="00A0173C" w:rsidP="00A0173C">
      <w:pPr>
        <w:rPr>
          <w:sz w:val="21"/>
          <w:szCs w:val="21"/>
        </w:rPr>
      </w:pPr>
      <w:r w:rsidRPr="00CC19F5">
        <w:rPr>
          <w:sz w:val="21"/>
          <w:szCs w:val="21"/>
        </w:rPr>
        <w:t>L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number of laboratories</w:t>
      </w:r>
    </w:p>
    <w:p w14:paraId="5DBC191B" w14:textId="77777777" w:rsidR="00A0173C" w:rsidRPr="00CC19F5" w:rsidRDefault="00A0173C" w:rsidP="00A0173C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r</w:t>
      </w:r>
      <w:proofErr w:type="spellEnd"/>
      <w:proofErr w:type="gramEnd"/>
      <w:r w:rsidRPr="00CC19F5">
        <w:rPr>
          <w:sz w:val="21"/>
          <w:szCs w:val="21"/>
          <w:vertAlign w:val="subscript"/>
        </w:rPr>
        <w:t xml:space="preserve">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repeatability standard deviation</w:t>
      </w:r>
    </w:p>
    <w:p w14:paraId="141C0F2E" w14:textId="77777777" w:rsidR="00A0173C" w:rsidRPr="00CC19F5" w:rsidRDefault="00A0173C" w:rsidP="00A0173C">
      <w:pPr>
        <w:rPr>
          <w:sz w:val="21"/>
          <w:szCs w:val="21"/>
        </w:rPr>
      </w:pPr>
      <w:proofErr w:type="spellStart"/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proofErr w:type="spell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repeatability standard deviation</w:t>
      </w:r>
    </w:p>
    <w:p w14:paraId="137F208B" w14:textId="77777777" w:rsidR="00A0173C" w:rsidRPr="00CC19F5" w:rsidRDefault="00A0173C" w:rsidP="00A0173C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 xml:space="preserve">repeatability limit </w:t>
      </w:r>
    </w:p>
    <w:p w14:paraId="0F103D41" w14:textId="77777777" w:rsidR="00A0173C" w:rsidRPr="00CC19F5" w:rsidRDefault="00A0173C" w:rsidP="00A0173C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R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standard deviation</w:t>
      </w:r>
    </w:p>
    <w:p w14:paraId="7D0AA866" w14:textId="77777777" w:rsidR="00A0173C" w:rsidRPr="00CC19F5" w:rsidRDefault="00A0173C" w:rsidP="00A0173C">
      <w:pPr>
        <w:rPr>
          <w:sz w:val="21"/>
          <w:szCs w:val="21"/>
        </w:rPr>
      </w:pPr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reproducibility standard deviation</w:t>
      </w:r>
    </w:p>
    <w:p w14:paraId="1CEB3D54" w14:textId="77777777" w:rsidR="00A0173C" w:rsidRPr="00CC19F5" w:rsidRDefault="00A0173C" w:rsidP="00A0173C">
      <w:pPr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limit</w:t>
      </w:r>
    </w:p>
    <w:p w14:paraId="079C8521" w14:textId="77777777" w:rsidR="00A0173C" w:rsidRPr="00CC19F5" w:rsidRDefault="00A0173C" w:rsidP="00A0173C">
      <w:pPr>
        <w:rPr>
          <w:sz w:val="21"/>
          <w:szCs w:val="21"/>
        </w:rPr>
      </w:pPr>
      <w:proofErr w:type="spellStart"/>
      <w:proofErr w:type="gramStart"/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L</w:t>
      </w:r>
      <w:proofErr w:type="spellEnd"/>
      <w:proofErr w:type="gramEnd"/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“pure” between laboratory standard deviation</w:t>
      </w:r>
    </w:p>
    <w:p w14:paraId="1AABECA7" w14:textId="77777777" w:rsidR="00A0173C" w:rsidRPr="00CC19F5" w:rsidRDefault="00A0173C" w:rsidP="00A0173C">
      <w:pPr>
        <w:ind w:left="1418" w:hanging="1418"/>
        <w:rPr>
          <w:sz w:val="21"/>
          <w:szCs w:val="21"/>
        </w:rPr>
      </w:pPr>
      <w:proofErr w:type="gramStart"/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>(</w:t>
      </w:r>
      <w:proofErr w:type="spellStart"/>
      <w:proofErr w:type="gramEnd"/>
      <w:r w:rsidRPr="00CC19F5">
        <w:rPr>
          <w:sz w:val="21"/>
          <w:szCs w:val="21"/>
        </w:rPr>
        <w:t>Hor</w:t>
      </w:r>
      <w:proofErr w:type="spellEnd"/>
      <w:r w:rsidRPr="00CC19F5">
        <w:rPr>
          <w:sz w:val="21"/>
          <w:szCs w:val="21"/>
        </w:rPr>
        <w:t>)</w:t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 xml:space="preserve">relative reproducibility standard deviation (Horwitz equation) </w:t>
      </w:r>
    </w:p>
    <w:p w14:paraId="43FAE0DD" w14:textId="0D5D5FD5" w:rsidR="004F55A3" w:rsidRPr="00A0173C" w:rsidRDefault="004F55A3">
      <w:pPr>
        <w:rPr>
          <w:snapToGrid w:val="0"/>
        </w:rPr>
      </w:pPr>
    </w:p>
    <w:p w14:paraId="0A9164A4" w14:textId="77777777" w:rsidR="0047165A" w:rsidRDefault="0047165A" w:rsidP="00864FB6">
      <w:pPr>
        <w:rPr>
          <w:snapToGrid w:val="0"/>
        </w:rPr>
      </w:pPr>
    </w:p>
    <w:p w14:paraId="05AD38E2" w14:textId="77777777" w:rsidR="00F675C0" w:rsidRDefault="00F675C0" w:rsidP="00864FB6">
      <w:pPr>
        <w:rPr>
          <w:snapToGrid w:val="0"/>
        </w:rPr>
      </w:pPr>
    </w:p>
    <w:p w14:paraId="616BF052" w14:textId="77777777" w:rsidR="00F675C0" w:rsidRDefault="00F675C0" w:rsidP="00864FB6">
      <w:pPr>
        <w:rPr>
          <w:snapToGrid w:val="0"/>
        </w:rPr>
      </w:pPr>
    </w:p>
    <w:p w14:paraId="04EF58CD" w14:textId="77777777" w:rsidR="00F675C0" w:rsidRDefault="00F675C0" w:rsidP="00864FB6">
      <w:pPr>
        <w:rPr>
          <w:snapToGrid w:val="0"/>
        </w:rPr>
      </w:pPr>
    </w:p>
    <w:p w14:paraId="6D2E703C" w14:textId="77777777" w:rsidR="00F675C0" w:rsidRDefault="00F675C0" w:rsidP="00864FB6">
      <w:pPr>
        <w:rPr>
          <w:snapToGrid w:val="0"/>
        </w:rPr>
      </w:pPr>
    </w:p>
    <w:p w14:paraId="29949DBE" w14:textId="77777777" w:rsidR="00F675C0" w:rsidRDefault="00F675C0" w:rsidP="00864FB6">
      <w:pPr>
        <w:rPr>
          <w:snapToGrid w:val="0"/>
        </w:rPr>
      </w:pPr>
    </w:p>
    <w:p w14:paraId="457443E3" w14:textId="77777777" w:rsidR="00F675C0" w:rsidRDefault="00F675C0" w:rsidP="00864FB6">
      <w:pPr>
        <w:rPr>
          <w:snapToGrid w:val="0"/>
        </w:rPr>
      </w:pPr>
    </w:p>
    <w:p w14:paraId="185D2858" w14:textId="77777777" w:rsidR="00F675C0" w:rsidRDefault="00F675C0" w:rsidP="00864FB6">
      <w:pPr>
        <w:rPr>
          <w:snapToGrid w:val="0"/>
        </w:rPr>
      </w:pPr>
    </w:p>
    <w:p w14:paraId="48E17962" w14:textId="77777777" w:rsidR="00F675C0" w:rsidRDefault="00F675C0" w:rsidP="00864FB6">
      <w:pPr>
        <w:rPr>
          <w:snapToGrid w:val="0"/>
        </w:rPr>
      </w:pPr>
    </w:p>
    <w:p w14:paraId="0CFA6E09" w14:textId="77777777" w:rsidR="00F675C0" w:rsidRDefault="00F675C0" w:rsidP="00864FB6">
      <w:pPr>
        <w:rPr>
          <w:snapToGrid w:val="0"/>
        </w:rPr>
      </w:pPr>
    </w:p>
    <w:p w14:paraId="7E5C030B" w14:textId="77777777" w:rsidR="00F675C0" w:rsidRDefault="00F675C0" w:rsidP="00864FB6">
      <w:pPr>
        <w:rPr>
          <w:snapToGrid w:val="0"/>
        </w:rPr>
      </w:pPr>
    </w:p>
    <w:p w14:paraId="2AEDAA8B" w14:textId="77777777" w:rsidR="00F675C0" w:rsidRDefault="00F675C0" w:rsidP="00864FB6">
      <w:pPr>
        <w:rPr>
          <w:snapToGrid w:val="0"/>
        </w:rPr>
      </w:pPr>
    </w:p>
    <w:p w14:paraId="7AB45F8C" w14:textId="77777777" w:rsidR="00F675C0" w:rsidRDefault="00F675C0" w:rsidP="00864FB6">
      <w:pPr>
        <w:rPr>
          <w:snapToGrid w:val="0"/>
        </w:rPr>
      </w:pPr>
    </w:p>
    <w:p w14:paraId="74C281E1" w14:textId="77777777" w:rsidR="00F675C0" w:rsidRDefault="00F675C0" w:rsidP="00864FB6">
      <w:pPr>
        <w:rPr>
          <w:snapToGrid w:val="0"/>
        </w:rPr>
      </w:pPr>
    </w:p>
    <w:p w14:paraId="64FD9709" w14:textId="77777777" w:rsidR="00F675C0" w:rsidRDefault="00F675C0" w:rsidP="00864FB6">
      <w:pPr>
        <w:rPr>
          <w:snapToGrid w:val="0"/>
        </w:rPr>
      </w:pPr>
    </w:p>
    <w:p w14:paraId="6F982FAD" w14:textId="77777777" w:rsidR="00F675C0" w:rsidRDefault="00F675C0" w:rsidP="00864FB6">
      <w:pPr>
        <w:rPr>
          <w:snapToGrid w:val="0"/>
        </w:rPr>
      </w:pPr>
    </w:p>
    <w:p w14:paraId="3C69DFE8" w14:textId="77777777" w:rsidR="00F675C0" w:rsidRDefault="00F675C0" w:rsidP="00864FB6">
      <w:pPr>
        <w:rPr>
          <w:snapToGrid w:val="0"/>
        </w:rPr>
      </w:pPr>
    </w:p>
    <w:p w14:paraId="44BF9C06" w14:textId="77777777" w:rsidR="00F675C0" w:rsidRDefault="00F675C0" w:rsidP="00864FB6">
      <w:pPr>
        <w:rPr>
          <w:snapToGrid w:val="0"/>
        </w:rPr>
      </w:pPr>
    </w:p>
    <w:p w14:paraId="05D17CBB" w14:textId="77777777" w:rsidR="00F675C0" w:rsidRDefault="00F675C0" w:rsidP="00864FB6">
      <w:pPr>
        <w:rPr>
          <w:snapToGrid w:val="0"/>
        </w:rPr>
      </w:pPr>
    </w:p>
    <w:p w14:paraId="1BDE430C" w14:textId="77777777" w:rsidR="00F675C0" w:rsidRDefault="00F675C0" w:rsidP="00864FB6">
      <w:pPr>
        <w:rPr>
          <w:snapToGrid w:val="0"/>
        </w:rPr>
      </w:pPr>
    </w:p>
    <w:p w14:paraId="50AAD0A6" w14:textId="77777777" w:rsidR="00F675C0" w:rsidRDefault="00F675C0" w:rsidP="00864FB6">
      <w:pPr>
        <w:rPr>
          <w:snapToGrid w:val="0"/>
        </w:rPr>
      </w:pPr>
    </w:p>
    <w:p w14:paraId="44134B6B" w14:textId="77777777" w:rsidR="00F675C0" w:rsidRDefault="00F675C0" w:rsidP="00864FB6">
      <w:pPr>
        <w:rPr>
          <w:snapToGrid w:val="0"/>
        </w:rPr>
      </w:pPr>
    </w:p>
    <w:p w14:paraId="33411CEA" w14:textId="77777777" w:rsidR="00F675C0" w:rsidRDefault="00F675C0" w:rsidP="00864FB6">
      <w:pPr>
        <w:rPr>
          <w:snapToGrid w:val="0"/>
        </w:rPr>
      </w:pPr>
    </w:p>
    <w:p w14:paraId="63FF1D10" w14:textId="77777777" w:rsidR="00F675C0" w:rsidRDefault="00F675C0" w:rsidP="00864FB6">
      <w:pPr>
        <w:rPr>
          <w:snapToGrid w:val="0"/>
        </w:rPr>
      </w:pPr>
    </w:p>
    <w:p w14:paraId="4D0AE9C5" w14:textId="77777777" w:rsidR="00F675C0" w:rsidRDefault="00F675C0" w:rsidP="00864FB6">
      <w:pPr>
        <w:rPr>
          <w:snapToGrid w:val="0"/>
        </w:rPr>
      </w:pPr>
    </w:p>
    <w:p w14:paraId="36B7072E" w14:textId="77777777" w:rsidR="00F675C0" w:rsidRDefault="00F675C0" w:rsidP="00864FB6">
      <w:pPr>
        <w:rPr>
          <w:snapToGrid w:val="0"/>
        </w:rPr>
      </w:pPr>
    </w:p>
    <w:p w14:paraId="269B36AB" w14:textId="77777777" w:rsidR="00F675C0" w:rsidRDefault="00F675C0" w:rsidP="00864FB6">
      <w:pPr>
        <w:rPr>
          <w:snapToGrid w:val="0"/>
        </w:rPr>
      </w:pPr>
    </w:p>
    <w:p w14:paraId="2B8D187C" w14:textId="77777777" w:rsidR="00F675C0" w:rsidRDefault="00F675C0" w:rsidP="00864FB6">
      <w:pPr>
        <w:rPr>
          <w:snapToGrid w:val="0"/>
        </w:rPr>
      </w:pPr>
    </w:p>
    <w:p w14:paraId="5EF12922" w14:textId="77777777" w:rsidR="00F675C0" w:rsidRDefault="00F675C0" w:rsidP="00864FB6">
      <w:pPr>
        <w:rPr>
          <w:snapToGrid w:val="0"/>
        </w:rPr>
      </w:pPr>
    </w:p>
    <w:p w14:paraId="64C3E041" w14:textId="77777777" w:rsidR="00F675C0" w:rsidRDefault="00F675C0" w:rsidP="00864FB6">
      <w:pPr>
        <w:rPr>
          <w:snapToGrid w:val="0"/>
        </w:rPr>
      </w:pPr>
    </w:p>
    <w:p w14:paraId="497F14D3" w14:textId="77777777" w:rsidR="00F675C0" w:rsidRDefault="00F675C0" w:rsidP="00864FB6">
      <w:pPr>
        <w:rPr>
          <w:snapToGrid w:val="0"/>
        </w:rPr>
      </w:pPr>
    </w:p>
    <w:p w14:paraId="2B4EBC1E" w14:textId="77777777" w:rsidR="00F675C0" w:rsidRDefault="00F675C0" w:rsidP="00864FB6">
      <w:pPr>
        <w:rPr>
          <w:snapToGrid w:val="0"/>
        </w:rPr>
      </w:pPr>
    </w:p>
    <w:p w14:paraId="0693A019" w14:textId="77777777" w:rsidR="00F675C0" w:rsidRDefault="00F675C0" w:rsidP="00864FB6">
      <w:pPr>
        <w:rPr>
          <w:snapToGrid w:val="0"/>
        </w:rPr>
      </w:pPr>
    </w:p>
    <w:p w14:paraId="68718059" w14:textId="77777777" w:rsidR="00F675C0" w:rsidRDefault="00F675C0" w:rsidP="00864FB6">
      <w:pPr>
        <w:rPr>
          <w:snapToGrid w:val="0"/>
        </w:rPr>
      </w:pPr>
    </w:p>
    <w:p w14:paraId="6555C90C" w14:textId="77777777" w:rsidR="00F675C0" w:rsidRDefault="00F675C0" w:rsidP="00864FB6">
      <w:pPr>
        <w:rPr>
          <w:snapToGrid w:val="0"/>
        </w:rPr>
      </w:pPr>
    </w:p>
    <w:p w14:paraId="270EAEB9" w14:textId="77777777" w:rsidR="00F675C0" w:rsidRDefault="00F675C0" w:rsidP="00864FB6">
      <w:pPr>
        <w:rPr>
          <w:snapToGrid w:val="0"/>
        </w:rPr>
      </w:pPr>
    </w:p>
    <w:p w14:paraId="7951AF1E" w14:textId="77777777" w:rsidR="00F675C0" w:rsidRDefault="00F675C0" w:rsidP="00864FB6">
      <w:pPr>
        <w:rPr>
          <w:snapToGrid w:val="0"/>
        </w:rPr>
      </w:pPr>
    </w:p>
    <w:p w14:paraId="4DB80FC7" w14:textId="77777777" w:rsidR="00F675C0" w:rsidRDefault="00F675C0" w:rsidP="00864FB6">
      <w:pPr>
        <w:rPr>
          <w:snapToGrid w:val="0"/>
        </w:rPr>
      </w:pPr>
    </w:p>
    <w:p w14:paraId="06CE9FB4" w14:textId="1B8225A6" w:rsidR="0047165A" w:rsidRPr="0047165A" w:rsidRDefault="0047165A" w:rsidP="00864FB6">
      <w:pPr>
        <w:rPr>
          <w:b/>
          <w:snapToGrid w:val="0"/>
        </w:rPr>
      </w:pPr>
      <w:r w:rsidRPr="0047165A">
        <w:rPr>
          <w:b/>
          <w:snapToGrid w:val="0"/>
        </w:rPr>
        <w:t xml:space="preserve">Figures 1 – </w:t>
      </w:r>
      <w:r w:rsidR="00234C72">
        <w:rPr>
          <w:b/>
          <w:snapToGrid w:val="0"/>
        </w:rPr>
        <w:t>5</w:t>
      </w:r>
      <w:r w:rsidRPr="0047165A">
        <w:rPr>
          <w:b/>
          <w:snapToGrid w:val="0"/>
        </w:rPr>
        <w:t xml:space="preserve"> </w:t>
      </w:r>
      <w:r w:rsidR="00EC7BA8">
        <w:rPr>
          <w:b/>
          <w:snapToGrid w:val="0"/>
        </w:rPr>
        <w:t>(All R</w:t>
      </w:r>
      <w:r>
        <w:rPr>
          <w:b/>
          <w:snapToGrid w:val="0"/>
        </w:rPr>
        <w:t>esults)</w:t>
      </w:r>
    </w:p>
    <w:p w14:paraId="3FD171BD" w14:textId="77777777" w:rsidR="0047165A" w:rsidRDefault="0047165A" w:rsidP="00864FB6">
      <w:pPr>
        <w:rPr>
          <w:snapToGrid w:val="0"/>
        </w:rPr>
      </w:pPr>
    </w:p>
    <w:p w14:paraId="61054616" w14:textId="3B1111B3" w:rsidR="004320BA" w:rsidRDefault="001A3297" w:rsidP="00864FB6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t>Figure</w:t>
      </w:r>
      <w:r w:rsidR="004320BA" w:rsidRPr="004320BA">
        <w:rPr>
          <w:b/>
          <w:position w:val="6"/>
          <w:lang w:val="en-GB"/>
        </w:rPr>
        <w:t xml:space="preserve"> 1</w:t>
      </w:r>
      <w:r w:rsidR="0047165A">
        <w:rPr>
          <w:b/>
          <w:position w:val="6"/>
          <w:lang w:val="en-GB"/>
        </w:rPr>
        <w:t xml:space="preserve">: </w:t>
      </w:r>
    </w:p>
    <w:p w14:paraId="225E9F72" w14:textId="09ECF99B" w:rsidR="00940A00" w:rsidRDefault="00940A00" w:rsidP="00864FB6">
      <w:pPr>
        <w:rPr>
          <w:b/>
          <w:sz w:val="32"/>
          <w:szCs w:val="32"/>
          <w:lang w:val="en-GB"/>
        </w:rPr>
      </w:pPr>
    </w:p>
    <w:p w14:paraId="717F1342" w14:textId="3DA94C47" w:rsidR="00BB23EA" w:rsidRPr="00864FB6" w:rsidRDefault="00BB23EA" w:rsidP="00864FB6">
      <w:pPr>
        <w:rPr>
          <w:b/>
          <w:sz w:val="32"/>
          <w:szCs w:val="32"/>
          <w:lang w:val="en-GB"/>
        </w:rPr>
      </w:pPr>
      <w:r>
        <w:rPr>
          <w:noProof/>
          <w:lang w:eastAsia="en-US"/>
        </w:rPr>
        <w:drawing>
          <wp:inline distT="0" distB="0" distL="0" distR="0" wp14:anchorId="22E006D4" wp14:editId="0772ADFD">
            <wp:extent cx="6086475" cy="31527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BF47E6" w14:textId="77777777" w:rsidR="00BE0CA7" w:rsidRDefault="00BE0CA7" w:rsidP="004320BA">
      <w:pPr>
        <w:rPr>
          <w:b/>
          <w:position w:val="6"/>
          <w:lang w:val="en-GB"/>
        </w:rPr>
      </w:pPr>
    </w:p>
    <w:p w14:paraId="5EC7FD2A" w14:textId="0338A0AA" w:rsidR="004320BA" w:rsidRPr="007358CD" w:rsidRDefault="001A3297" w:rsidP="004320BA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t>Figure</w:t>
      </w:r>
      <w:r w:rsidR="004320BA" w:rsidRPr="007358CD">
        <w:rPr>
          <w:b/>
          <w:position w:val="6"/>
          <w:lang w:val="en-GB"/>
        </w:rPr>
        <w:t xml:space="preserve"> </w:t>
      </w:r>
      <w:r w:rsidR="004320BA">
        <w:rPr>
          <w:b/>
          <w:position w:val="6"/>
          <w:lang w:val="en-GB"/>
        </w:rPr>
        <w:t>2</w:t>
      </w:r>
      <w:r w:rsidR="0047165A">
        <w:rPr>
          <w:b/>
          <w:position w:val="6"/>
          <w:lang w:val="en-GB"/>
        </w:rPr>
        <w:t xml:space="preserve">: </w:t>
      </w:r>
    </w:p>
    <w:p w14:paraId="39481631" w14:textId="77777777" w:rsidR="008969FA" w:rsidRDefault="008969FA" w:rsidP="004320BA">
      <w:pPr>
        <w:widowControl w:val="0"/>
        <w:rPr>
          <w:snapToGrid w:val="0"/>
          <w:lang w:val="en-GB"/>
        </w:rPr>
      </w:pPr>
    </w:p>
    <w:p w14:paraId="051EADF2" w14:textId="234CD940" w:rsidR="00BB23EA" w:rsidRDefault="006E6FD6" w:rsidP="004320BA">
      <w:pPr>
        <w:widowControl w:val="0"/>
        <w:rPr>
          <w:snapToGrid w:val="0"/>
          <w:lang w:val="en-GB"/>
        </w:rPr>
      </w:pPr>
      <w:r>
        <w:rPr>
          <w:noProof/>
          <w:lang w:eastAsia="en-US"/>
        </w:rPr>
        <w:drawing>
          <wp:inline distT="0" distB="0" distL="0" distR="0" wp14:anchorId="563736E1" wp14:editId="757D0091">
            <wp:extent cx="6141720" cy="3147060"/>
            <wp:effectExtent l="0" t="0" r="1143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8818CA" w14:textId="56C60B0A" w:rsidR="004320BA" w:rsidRPr="007358CD" w:rsidRDefault="004320BA" w:rsidP="004320BA">
      <w:pPr>
        <w:widowControl w:val="0"/>
        <w:rPr>
          <w:snapToGrid w:val="0"/>
          <w:lang w:val="en-GB"/>
        </w:rPr>
      </w:pPr>
    </w:p>
    <w:p w14:paraId="092BBFB3" w14:textId="77777777" w:rsidR="004320BA" w:rsidRPr="007358CD" w:rsidRDefault="004320BA" w:rsidP="004320BA">
      <w:pPr>
        <w:widowControl w:val="0"/>
        <w:rPr>
          <w:snapToGrid w:val="0"/>
          <w:lang w:val="en-GB"/>
        </w:rPr>
      </w:pPr>
    </w:p>
    <w:p w14:paraId="6E65DFFC" w14:textId="77777777" w:rsidR="00EC7883" w:rsidRDefault="00EC7883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br w:type="page"/>
      </w:r>
    </w:p>
    <w:p w14:paraId="554EBBF5" w14:textId="56913B7B" w:rsidR="004320BA" w:rsidRPr="007358CD" w:rsidRDefault="001A3297" w:rsidP="004320BA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lastRenderedPageBreak/>
        <w:t>Figure</w:t>
      </w:r>
      <w:r w:rsidR="004320BA" w:rsidRPr="007358CD">
        <w:rPr>
          <w:b/>
          <w:position w:val="6"/>
          <w:lang w:val="en-GB"/>
        </w:rPr>
        <w:t xml:space="preserve"> </w:t>
      </w:r>
      <w:r w:rsidR="004320BA">
        <w:rPr>
          <w:b/>
          <w:position w:val="6"/>
          <w:lang w:val="en-GB"/>
        </w:rPr>
        <w:t>3</w:t>
      </w:r>
      <w:r w:rsidR="0047165A">
        <w:rPr>
          <w:b/>
          <w:position w:val="6"/>
          <w:lang w:val="en-GB"/>
        </w:rPr>
        <w:t xml:space="preserve">: </w:t>
      </w:r>
    </w:p>
    <w:p w14:paraId="488D981F" w14:textId="77777777" w:rsidR="004320BA" w:rsidRDefault="004320BA" w:rsidP="004320BA">
      <w:pPr>
        <w:widowControl w:val="0"/>
        <w:rPr>
          <w:rFonts w:cs="Arial"/>
          <w:b/>
          <w:snapToGrid w:val="0"/>
          <w:szCs w:val="24"/>
          <w:lang w:val="nl-NL"/>
        </w:rPr>
      </w:pPr>
    </w:p>
    <w:p w14:paraId="7B11A93C" w14:textId="301DDF11" w:rsidR="00940A00" w:rsidRPr="000B65E7" w:rsidRDefault="00575600" w:rsidP="004320BA">
      <w:pPr>
        <w:widowControl w:val="0"/>
        <w:rPr>
          <w:rFonts w:cs="Arial"/>
          <w:b/>
          <w:snapToGrid w:val="0"/>
          <w:szCs w:val="24"/>
          <w:lang w:val="nl-NL"/>
        </w:rPr>
      </w:pPr>
      <w:r>
        <w:rPr>
          <w:noProof/>
          <w:lang w:eastAsia="en-US"/>
        </w:rPr>
        <w:drawing>
          <wp:inline distT="0" distB="0" distL="0" distR="0" wp14:anchorId="05034FEB" wp14:editId="6B1D9B72">
            <wp:extent cx="6075045" cy="3192145"/>
            <wp:effectExtent l="0" t="0" r="1905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687BAE" w14:textId="77777777" w:rsidR="00466AF6" w:rsidRPr="004320BA" w:rsidRDefault="00466AF6" w:rsidP="004320BA">
      <w:pPr>
        <w:widowControl w:val="0"/>
        <w:rPr>
          <w:snapToGrid w:val="0"/>
          <w:lang w:val="nl-NL"/>
        </w:rPr>
      </w:pPr>
    </w:p>
    <w:p w14:paraId="54DD098A" w14:textId="0CB7300E" w:rsidR="004320BA" w:rsidRDefault="005A79E4" w:rsidP="004320B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t>Figure</w:t>
      </w:r>
      <w:r w:rsidR="004320BA" w:rsidRPr="007358CD">
        <w:rPr>
          <w:b/>
          <w:position w:val="6"/>
          <w:lang w:val="nl-NL"/>
        </w:rPr>
        <w:t xml:space="preserve"> 4</w:t>
      </w:r>
      <w:r w:rsidR="0047165A">
        <w:rPr>
          <w:b/>
          <w:position w:val="6"/>
          <w:lang w:val="nl-NL"/>
        </w:rPr>
        <w:t xml:space="preserve">: </w:t>
      </w:r>
    </w:p>
    <w:p w14:paraId="3EC3E77F" w14:textId="77777777" w:rsidR="004320BA" w:rsidRDefault="004320BA" w:rsidP="004320BA">
      <w:pPr>
        <w:widowControl w:val="0"/>
        <w:rPr>
          <w:snapToGrid w:val="0"/>
          <w:lang w:val="nl-NL"/>
        </w:rPr>
      </w:pPr>
    </w:p>
    <w:p w14:paraId="7C94D058" w14:textId="12CA6CC4" w:rsidR="00940A00" w:rsidRDefault="00BD62F3" w:rsidP="004320BA">
      <w:pPr>
        <w:widowControl w:val="0"/>
        <w:rPr>
          <w:snapToGrid w:val="0"/>
          <w:lang w:val="nl-NL"/>
        </w:rPr>
      </w:pPr>
      <w:r>
        <w:rPr>
          <w:noProof/>
          <w:lang w:eastAsia="en-US"/>
        </w:rPr>
        <w:drawing>
          <wp:inline distT="0" distB="0" distL="0" distR="0" wp14:anchorId="7ABB5C3D" wp14:editId="00CE837B">
            <wp:extent cx="6057900" cy="3152775"/>
            <wp:effectExtent l="0" t="0" r="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09BEAB" w14:textId="77777777" w:rsidR="00940A00" w:rsidRDefault="00940A00" w:rsidP="004320BA">
      <w:pPr>
        <w:widowControl w:val="0"/>
        <w:rPr>
          <w:snapToGrid w:val="0"/>
          <w:lang w:val="nl-NL"/>
        </w:rPr>
      </w:pPr>
    </w:p>
    <w:p w14:paraId="34E4AC52" w14:textId="77777777" w:rsidR="00FE5F50" w:rsidRDefault="00FE5F50" w:rsidP="004320BA">
      <w:pPr>
        <w:widowControl w:val="0"/>
        <w:rPr>
          <w:snapToGrid w:val="0"/>
          <w:lang w:val="nl-NL"/>
        </w:rPr>
      </w:pPr>
    </w:p>
    <w:p w14:paraId="43B3858E" w14:textId="77777777" w:rsidR="00FE5F50" w:rsidRPr="007358CD" w:rsidRDefault="00FE5F50" w:rsidP="004320BA">
      <w:pPr>
        <w:widowControl w:val="0"/>
        <w:rPr>
          <w:snapToGrid w:val="0"/>
          <w:lang w:val="nl-NL"/>
        </w:rPr>
      </w:pPr>
    </w:p>
    <w:p w14:paraId="5917622A" w14:textId="77777777" w:rsidR="004320BA" w:rsidRPr="007358CD" w:rsidRDefault="004320BA" w:rsidP="004320BA">
      <w:pPr>
        <w:widowControl w:val="0"/>
        <w:rPr>
          <w:snapToGrid w:val="0"/>
          <w:lang w:val="nl-NL"/>
        </w:rPr>
      </w:pPr>
    </w:p>
    <w:p w14:paraId="711DCD55" w14:textId="77777777" w:rsidR="004320BA" w:rsidRPr="007358CD" w:rsidRDefault="004320BA" w:rsidP="004320BA">
      <w:pPr>
        <w:widowControl w:val="0"/>
        <w:rPr>
          <w:snapToGrid w:val="0"/>
          <w:lang w:val="nl-NL"/>
        </w:rPr>
      </w:pPr>
    </w:p>
    <w:p w14:paraId="1F5B1B2F" w14:textId="77777777" w:rsidR="004320BA" w:rsidRPr="007358CD" w:rsidRDefault="004320BA" w:rsidP="004320BA">
      <w:pPr>
        <w:widowControl w:val="0"/>
        <w:rPr>
          <w:snapToGrid w:val="0"/>
          <w:lang w:val="nl-NL"/>
        </w:rPr>
      </w:pPr>
    </w:p>
    <w:p w14:paraId="052EA3BC" w14:textId="77777777" w:rsidR="004320BA" w:rsidRPr="007358CD" w:rsidRDefault="004320BA" w:rsidP="004320BA">
      <w:pPr>
        <w:widowControl w:val="0"/>
        <w:rPr>
          <w:snapToGrid w:val="0"/>
          <w:lang w:val="nl-NL"/>
        </w:rPr>
      </w:pPr>
    </w:p>
    <w:p w14:paraId="694C059D" w14:textId="77777777" w:rsidR="00036CA9" w:rsidRDefault="00036CA9" w:rsidP="004320BA">
      <w:pPr>
        <w:rPr>
          <w:b/>
          <w:position w:val="6"/>
          <w:lang w:val="nl-NL"/>
        </w:rPr>
      </w:pPr>
    </w:p>
    <w:p w14:paraId="24803938" w14:textId="77777777" w:rsidR="00036CA9" w:rsidRDefault="00036CA9" w:rsidP="004320BA">
      <w:pPr>
        <w:rPr>
          <w:b/>
          <w:position w:val="6"/>
          <w:lang w:val="nl-NL"/>
        </w:rPr>
      </w:pPr>
    </w:p>
    <w:p w14:paraId="661FE35F" w14:textId="77777777" w:rsidR="0047165A" w:rsidRDefault="0047165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br w:type="page"/>
      </w:r>
    </w:p>
    <w:p w14:paraId="70629F08" w14:textId="2B293C55" w:rsidR="0047165A" w:rsidRDefault="005A79E4" w:rsidP="0047165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lastRenderedPageBreak/>
        <w:t>Figure</w:t>
      </w:r>
      <w:r w:rsidR="004320BA" w:rsidRPr="004320BA">
        <w:rPr>
          <w:b/>
          <w:position w:val="6"/>
          <w:lang w:val="nl-NL"/>
        </w:rPr>
        <w:t xml:space="preserve"> 5</w:t>
      </w:r>
      <w:r w:rsidR="0047165A">
        <w:rPr>
          <w:b/>
          <w:position w:val="6"/>
          <w:lang w:val="nl-NL"/>
        </w:rPr>
        <w:t xml:space="preserve">: </w:t>
      </w:r>
    </w:p>
    <w:p w14:paraId="127BE8D9" w14:textId="77777777" w:rsidR="004320BA" w:rsidRDefault="004320BA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36A098E3" w14:textId="3692B454" w:rsidR="00940A00" w:rsidRDefault="003C61EC" w:rsidP="004320BA">
      <w:pPr>
        <w:widowControl w:val="0"/>
        <w:rPr>
          <w:rFonts w:cs="Arial"/>
          <w:snapToGrid w:val="0"/>
          <w:szCs w:val="24"/>
          <w:lang w:val="en-GB"/>
        </w:rPr>
      </w:pPr>
      <w:r>
        <w:rPr>
          <w:noProof/>
          <w:lang w:eastAsia="en-US"/>
        </w:rPr>
        <w:drawing>
          <wp:inline distT="0" distB="0" distL="0" distR="0" wp14:anchorId="351CCD2A" wp14:editId="5ADD8691">
            <wp:extent cx="6141720" cy="3608070"/>
            <wp:effectExtent l="0" t="0" r="11430" b="1143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15FDF4" w14:textId="3C8BD942" w:rsidR="006243FE" w:rsidRDefault="00466AF6" w:rsidP="004320BA">
      <w:pPr>
        <w:widowControl w:val="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19BFFB" w14:textId="77777777" w:rsidR="00973FA9" w:rsidRDefault="00973FA9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76E6A74B" w14:textId="77777777" w:rsidR="00973FA9" w:rsidRDefault="00973FA9" w:rsidP="004320BA">
      <w:pPr>
        <w:widowControl w:val="0"/>
        <w:rPr>
          <w:rFonts w:cs="Arial"/>
          <w:snapToGrid w:val="0"/>
          <w:szCs w:val="24"/>
          <w:lang w:val="en-GB"/>
        </w:rPr>
      </w:pPr>
    </w:p>
    <w:p w14:paraId="48BC4A0A" w14:textId="77777777" w:rsidR="00550245" w:rsidRDefault="004320BA" w:rsidP="00550245">
      <w:pPr>
        <w:pStyle w:val="Foot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rFonts w:cs="Arial"/>
          <w:b/>
          <w:snapToGrid w:val="0"/>
          <w:sz w:val="32"/>
          <w:szCs w:val="32"/>
        </w:rPr>
        <w:br w:type="page"/>
      </w:r>
      <w:r w:rsidR="00550245">
        <w:rPr>
          <w:b/>
          <w:sz w:val="32"/>
          <w:szCs w:val="32"/>
        </w:rPr>
        <w:lastRenderedPageBreak/>
        <w:t xml:space="preserve"> </w:t>
      </w:r>
    </w:p>
    <w:p w14:paraId="7A7137A6" w14:textId="77777777" w:rsidR="00C35DC5" w:rsidRPr="000A394D" w:rsidRDefault="00043C82" w:rsidP="004320BA">
      <w:pPr>
        <w:pStyle w:val="Heading1"/>
      </w:pPr>
      <w:bookmarkStart w:id="12" w:name="_Toc514648511"/>
      <w:r w:rsidRPr="000A394D">
        <w:t>Conclusions</w:t>
      </w:r>
      <w:bookmarkEnd w:id="12"/>
    </w:p>
    <w:p w14:paraId="6470C939" w14:textId="77777777" w:rsidR="00C35DC5" w:rsidRPr="00CC19F5" w:rsidRDefault="00C35DC5">
      <w:pPr>
        <w:rPr>
          <w:sz w:val="21"/>
          <w:szCs w:val="21"/>
        </w:rPr>
      </w:pPr>
    </w:p>
    <w:p w14:paraId="3963D27E" w14:textId="7FA2C7F0" w:rsidR="005C61C0" w:rsidRPr="00CC19F5" w:rsidRDefault="008A029C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>Fifteen</w:t>
      </w:r>
      <w:r w:rsidR="005C61C0" w:rsidRPr="00CC19F5">
        <w:rPr>
          <w:sz w:val="21"/>
          <w:szCs w:val="21"/>
        </w:rPr>
        <w:t xml:space="preserve"> different </w:t>
      </w:r>
      <w:r w:rsidR="00705B27">
        <w:rPr>
          <w:sz w:val="21"/>
          <w:szCs w:val="21"/>
        </w:rPr>
        <w:t>laboratories</w:t>
      </w:r>
      <w:r w:rsidR="00705B27" w:rsidRPr="00CC19F5">
        <w:rPr>
          <w:sz w:val="21"/>
          <w:szCs w:val="21"/>
        </w:rPr>
        <w:t xml:space="preserve"> </w:t>
      </w:r>
      <w:r w:rsidR="005C61C0" w:rsidRPr="00CC19F5">
        <w:rPr>
          <w:sz w:val="21"/>
          <w:szCs w:val="21"/>
        </w:rPr>
        <w:t>participated</w:t>
      </w:r>
      <w:r w:rsidR="00080028" w:rsidRPr="00080028">
        <w:rPr>
          <w:sz w:val="21"/>
          <w:szCs w:val="21"/>
        </w:rPr>
        <w:t xml:space="preserve"> </w:t>
      </w:r>
      <w:r w:rsidR="00080028">
        <w:rPr>
          <w:sz w:val="21"/>
          <w:szCs w:val="21"/>
        </w:rPr>
        <w:t>in this collaborative study</w:t>
      </w:r>
      <w:r w:rsidR="005C61C0" w:rsidRPr="00CC19F5">
        <w:rPr>
          <w:sz w:val="21"/>
          <w:szCs w:val="21"/>
        </w:rPr>
        <w:t>.</w:t>
      </w:r>
      <w:r>
        <w:rPr>
          <w:sz w:val="21"/>
          <w:szCs w:val="21"/>
        </w:rPr>
        <w:t xml:space="preserve"> The results from the laboratories are provided</w:t>
      </w:r>
      <w:r w:rsidR="00E10032">
        <w:rPr>
          <w:sz w:val="21"/>
          <w:szCs w:val="21"/>
        </w:rPr>
        <w:t xml:space="preserve"> in Table</w:t>
      </w:r>
      <w:r w:rsidR="0014601B">
        <w:rPr>
          <w:sz w:val="21"/>
          <w:szCs w:val="21"/>
        </w:rPr>
        <w:t>s</w:t>
      </w:r>
      <w:r w:rsidR="00E10032">
        <w:rPr>
          <w:sz w:val="21"/>
          <w:szCs w:val="21"/>
        </w:rPr>
        <w:t xml:space="preserve"> 1-</w:t>
      </w:r>
      <w:r w:rsidR="0014601B">
        <w:rPr>
          <w:sz w:val="21"/>
          <w:szCs w:val="21"/>
        </w:rPr>
        <w:t>2</w:t>
      </w:r>
      <w:r w:rsidR="00E10032">
        <w:rPr>
          <w:sz w:val="21"/>
          <w:szCs w:val="21"/>
        </w:rPr>
        <w:t xml:space="preserve">, </w:t>
      </w:r>
      <w:r>
        <w:rPr>
          <w:sz w:val="21"/>
          <w:szCs w:val="21"/>
        </w:rPr>
        <w:t>the statistical summary is included</w:t>
      </w:r>
      <w:r w:rsidR="00E10032" w:rsidRPr="00A00795">
        <w:rPr>
          <w:sz w:val="21"/>
          <w:szCs w:val="21"/>
        </w:rPr>
        <w:t xml:space="preserve"> in Table</w:t>
      </w:r>
      <w:r w:rsidR="008B23CA">
        <w:rPr>
          <w:sz w:val="21"/>
          <w:szCs w:val="21"/>
        </w:rPr>
        <w:t>s</w:t>
      </w:r>
      <w:r w:rsidR="00E10032" w:rsidRPr="00A00795">
        <w:rPr>
          <w:sz w:val="21"/>
          <w:szCs w:val="21"/>
        </w:rPr>
        <w:t xml:space="preserve"> </w:t>
      </w:r>
      <w:r w:rsidR="00897500">
        <w:rPr>
          <w:sz w:val="21"/>
          <w:szCs w:val="21"/>
        </w:rPr>
        <w:t>3-4</w:t>
      </w:r>
      <w:r w:rsidR="00E10032">
        <w:rPr>
          <w:sz w:val="21"/>
          <w:szCs w:val="21"/>
        </w:rPr>
        <w:t xml:space="preserve">. </w:t>
      </w:r>
      <w:r w:rsidR="0014601B">
        <w:rPr>
          <w:sz w:val="21"/>
          <w:szCs w:val="21"/>
        </w:rPr>
        <w:t>The results</w:t>
      </w:r>
      <w:r w:rsidR="00897500">
        <w:rPr>
          <w:sz w:val="21"/>
          <w:szCs w:val="21"/>
        </w:rPr>
        <w:t xml:space="preserve"> for all of the samples evaluated</w:t>
      </w:r>
      <w:r w:rsidR="0014601B">
        <w:rPr>
          <w:sz w:val="21"/>
          <w:szCs w:val="21"/>
        </w:rPr>
        <w:t xml:space="preserve"> are illustrated in F</w:t>
      </w:r>
      <w:r w:rsidR="001E2614">
        <w:rPr>
          <w:sz w:val="21"/>
          <w:szCs w:val="21"/>
        </w:rPr>
        <w:t>igures 1-5.</w:t>
      </w:r>
      <w:r w:rsidR="00E10032">
        <w:rPr>
          <w:sz w:val="21"/>
          <w:szCs w:val="21"/>
        </w:rPr>
        <w:t xml:space="preserve"> </w:t>
      </w:r>
    </w:p>
    <w:p w14:paraId="458F0D8E" w14:textId="77777777" w:rsidR="00AB4E38" w:rsidRPr="00CC19F5" w:rsidRDefault="00AB4E38" w:rsidP="00B73231">
      <w:pPr>
        <w:jc w:val="both"/>
        <w:rPr>
          <w:sz w:val="21"/>
          <w:szCs w:val="21"/>
        </w:rPr>
      </w:pPr>
    </w:p>
    <w:p w14:paraId="050F88E3" w14:textId="25648FB4" w:rsidR="00783D2B" w:rsidRDefault="00312A6B" w:rsidP="00B73231">
      <w:pPr>
        <w:jc w:val="both"/>
        <w:rPr>
          <w:sz w:val="21"/>
          <w:szCs w:val="21"/>
        </w:rPr>
      </w:pPr>
      <w:r w:rsidRPr="00D44786">
        <w:rPr>
          <w:sz w:val="21"/>
          <w:szCs w:val="21"/>
        </w:rPr>
        <w:t>Without elimination of any outliers or stragglers the between lab experimental Relative Repro</w:t>
      </w:r>
      <w:r w:rsidR="000C6DEE">
        <w:rPr>
          <w:sz w:val="21"/>
          <w:szCs w:val="21"/>
        </w:rPr>
        <w:t>ducibility Standard Deviation (</w:t>
      </w:r>
      <w:r w:rsidRPr="00D44786">
        <w:rPr>
          <w:sz w:val="21"/>
          <w:szCs w:val="21"/>
        </w:rPr>
        <w:t>% RSD</w:t>
      </w:r>
      <w:r w:rsidRPr="00D44786">
        <w:rPr>
          <w:sz w:val="21"/>
          <w:szCs w:val="21"/>
          <w:vertAlign w:val="subscript"/>
        </w:rPr>
        <w:t>R</w:t>
      </w:r>
      <w:r w:rsidRPr="00D44786">
        <w:rPr>
          <w:sz w:val="21"/>
          <w:szCs w:val="21"/>
        </w:rPr>
        <w:t>) is below the calculated acceptable value based on the Horwitz curve calculation (% RSD</w:t>
      </w:r>
      <w:r w:rsidRPr="00D44786">
        <w:rPr>
          <w:sz w:val="21"/>
          <w:szCs w:val="21"/>
          <w:vertAlign w:val="subscript"/>
        </w:rPr>
        <w:t>R (</w:t>
      </w:r>
      <w:proofErr w:type="spellStart"/>
      <w:r w:rsidRPr="00D44786">
        <w:rPr>
          <w:sz w:val="21"/>
          <w:szCs w:val="21"/>
          <w:vertAlign w:val="subscript"/>
        </w:rPr>
        <w:t>Hor</w:t>
      </w:r>
      <w:proofErr w:type="spellEnd"/>
      <w:r w:rsidRPr="00D44786">
        <w:rPr>
          <w:sz w:val="21"/>
          <w:szCs w:val="21"/>
          <w:vertAlign w:val="subscript"/>
        </w:rPr>
        <w:t>)</w:t>
      </w:r>
      <w:r w:rsidR="005A3DEE">
        <w:rPr>
          <w:sz w:val="21"/>
          <w:szCs w:val="21"/>
        </w:rPr>
        <w:t>) in all samples</w:t>
      </w:r>
      <w:r>
        <w:rPr>
          <w:sz w:val="21"/>
          <w:szCs w:val="21"/>
        </w:rPr>
        <w:t>.</w:t>
      </w:r>
      <w:r w:rsidR="00F02B34">
        <w:rPr>
          <w:sz w:val="21"/>
          <w:szCs w:val="21"/>
        </w:rPr>
        <w:t xml:space="preserve">  </w:t>
      </w:r>
      <w:r>
        <w:rPr>
          <w:sz w:val="21"/>
          <w:szCs w:val="21"/>
        </w:rPr>
        <w:t>The minimum number of considered results af</w:t>
      </w:r>
      <w:r w:rsidR="005A3DEE">
        <w:rPr>
          <w:sz w:val="21"/>
          <w:szCs w:val="21"/>
        </w:rPr>
        <w:t>t</w:t>
      </w:r>
      <w:r>
        <w:rPr>
          <w:sz w:val="21"/>
          <w:szCs w:val="21"/>
        </w:rPr>
        <w:t xml:space="preserve">er elimination </w:t>
      </w:r>
      <w:r w:rsidR="0014601B">
        <w:rPr>
          <w:sz w:val="21"/>
          <w:szCs w:val="21"/>
        </w:rPr>
        <w:t>o</w:t>
      </w:r>
      <w:r w:rsidR="00897500">
        <w:rPr>
          <w:sz w:val="21"/>
          <w:szCs w:val="21"/>
        </w:rPr>
        <w:t>f stragglers and outliers was 14.</w:t>
      </w:r>
    </w:p>
    <w:p w14:paraId="4003105B" w14:textId="77777777" w:rsidR="00783D2B" w:rsidRPr="00A00795" w:rsidRDefault="00783D2B" w:rsidP="00B73231">
      <w:pPr>
        <w:jc w:val="both"/>
        <w:rPr>
          <w:sz w:val="21"/>
          <w:szCs w:val="21"/>
        </w:rPr>
      </w:pPr>
    </w:p>
    <w:p w14:paraId="50974D1F" w14:textId="1230F6AE" w:rsidR="00190A89" w:rsidRPr="003A3532" w:rsidRDefault="00E10032" w:rsidP="00F65D29">
      <w:pPr>
        <w:jc w:val="both"/>
      </w:pPr>
      <w:r w:rsidRPr="003A3532">
        <w:rPr>
          <w:sz w:val="21"/>
          <w:szCs w:val="21"/>
        </w:rPr>
        <w:t>Taking into account the</w:t>
      </w:r>
      <w:r w:rsidR="00783D2B" w:rsidRPr="003A3532">
        <w:rPr>
          <w:sz w:val="21"/>
          <w:szCs w:val="21"/>
        </w:rPr>
        <w:t xml:space="preserve"> relatively high</w:t>
      </w:r>
      <w:r w:rsidRPr="003A3532">
        <w:rPr>
          <w:sz w:val="21"/>
          <w:szCs w:val="21"/>
        </w:rPr>
        <w:t xml:space="preserve"> number of participating </w:t>
      </w:r>
      <w:r w:rsidR="00783D2B" w:rsidRPr="003A3532">
        <w:rPr>
          <w:sz w:val="21"/>
          <w:szCs w:val="21"/>
        </w:rPr>
        <w:t>l</w:t>
      </w:r>
      <w:r w:rsidRPr="003A3532">
        <w:rPr>
          <w:sz w:val="21"/>
          <w:szCs w:val="21"/>
        </w:rPr>
        <w:t>aboratories a broad basis was given even after elimination of t</w:t>
      </w:r>
      <w:r w:rsidR="00783D2B" w:rsidRPr="003A3532">
        <w:rPr>
          <w:sz w:val="21"/>
          <w:szCs w:val="21"/>
        </w:rPr>
        <w:t xml:space="preserve">he outliers. </w:t>
      </w:r>
      <w:r w:rsidR="00190A89" w:rsidRPr="003A3532">
        <w:rPr>
          <w:sz w:val="21"/>
          <w:szCs w:val="21"/>
        </w:rPr>
        <w:t>Therefore</w:t>
      </w:r>
      <w:r w:rsidR="00705B27" w:rsidRPr="003A3532">
        <w:rPr>
          <w:sz w:val="21"/>
          <w:szCs w:val="21"/>
        </w:rPr>
        <w:t>,</w:t>
      </w:r>
      <w:r w:rsidR="00190A89" w:rsidRPr="003A3532">
        <w:rPr>
          <w:sz w:val="21"/>
          <w:szCs w:val="21"/>
        </w:rPr>
        <w:t xml:space="preserve"> </w:t>
      </w:r>
      <w:r w:rsidR="003A3532">
        <w:rPr>
          <w:sz w:val="21"/>
          <w:szCs w:val="21"/>
        </w:rPr>
        <w:t xml:space="preserve">we consider this Atrazine </w:t>
      </w:r>
      <w:r w:rsidR="00880684" w:rsidRPr="003A3532">
        <w:rPr>
          <w:sz w:val="21"/>
          <w:szCs w:val="21"/>
        </w:rPr>
        <w:t>method</w:t>
      </w:r>
      <w:r w:rsidR="00C56203" w:rsidRPr="003A3532">
        <w:rPr>
          <w:sz w:val="21"/>
          <w:szCs w:val="21"/>
        </w:rPr>
        <w:t xml:space="preserve"> as presented</w:t>
      </w:r>
      <w:r w:rsidR="00880684" w:rsidRPr="003A3532">
        <w:rPr>
          <w:sz w:val="21"/>
          <w:szCs w:val="21"/>
        </w:rPr>
        <w:t xml:space="preserve"> to be </w:t>
      </w:r>
      <w:r w:rsidR="00DB64CD">
        <w:rPr>
          <w:sz w:val="21"/>
          <w:szCs w:val="21"/>
        </w:rPr>
        <w:t>suitable with potential inclusion</w:t>
      </w:r>
      <w:r w:rsidR="00C56203" w:rsidRPr="003A3532">
        <w:rPr>
          <w:sz w:val="21"/>
          <w:szCs w:val="21"/>
        </w:rPr>
        <w:t xml:space="preserve"> of </w:t>
      </w:r>
      <w:r w:rsidR="003A3532">
        <w:rPr>
          <w:sz w:val="21"/>
          <w:szCs w:val="21"/>
        </w:rPr>
        <w:t xml:space="preserve">the mid-polarity </w:t>
      </w:r>
      <w:r w:rsidR="00C56203" w:rsidRPr="003A3532">
        <w:rPr>
          <w:sz w:val="21"/>
          <w:szCs w:val="21"/>
        </w:rPr>
        <w:t>DB-1701</w:t>
      </w:r>
      <w:r w:rsidR="00DB64CD">
        <w:rPr>
          <w:sz w:val="21"/>
          <w:szCs w:val="21"/>
        </w:rPr>
        <w:t xml:space="preserve"> capillary GC </w:t>
      </w:r>
      <w:r w:rsidR="00BF13AD" w:rsidRPr="003A3532">
        <w:rPr>
          <w:sz w:val="21"/>
          <w:szCs w:val="21"/>
        </w:rPr>
        <w:t>column</w:t>
      </w:r>
      <w:r w:rsidR="00DB64CD">
        <w:rPr>
          <w:sz w:val="21"/>
          <w:szCs w:val="21"/>
        </w:rPr>
        <w:t xml:space="preserve"> as an </w:t>
      </w:r>
      <w:r w:rsidR="00C56203" w:rsidRPr="003A3532">
        <w:rPr>
          <w:sz w:val="21"/>
          <w:szCs w:val="21"/>
        </w:rPr>
        <w:t>alternative</w:t>
      </w:r>
      <w:r w:rsidR="00DB64CD">
        <w:rPr>
          <w:sz w:val="21"/>
          <w:szCs w:val="21"/>
        </w:rPr>
        <w:t xml:space="preserve"> to the proposed DB-225 </w:t>
      </w:r>
      <w:r w:rsidR="00C56203" w:rsidRPr="003A3532">
        <w:rPr>
          <w:sz w:val="21"/>
          <w:szCs w:val="21"/>
        </w:rPr>
        <w:t>column</w:t>
      </w:r>
      <w:r w:rsidR="003A3532">
        <w:rPr>
          <w:sz w:val="21"/>
          <w:szCs w:val="21"/>
        </w:rPr>
        <w:t xml:space="preserve">.  We </w:t>
      </w:r>
      <w:r w:rsidR="00880684" w:rsidRPr="003A3532">
        <w:rPr>
          <w:sz w:val="21"/>
          <w:szCs w:val="21"/>
        </w:rPr>
        <w:t xml:space="preserve">recommend </w:t>
      </w:r>
      <w:r w:rsidR="00E0734E" w:rsidRPr="003A3532">
        <w:rPr>
          <w:sz w:val="21"/>
          <w:szCs w:val="21"/>
        </w:rPr>
        <w:t>accepting</w:t>
      </w:r>
      <w:r w:rsidR="003A3532">
        <w:rPr>
          <w:sz w:val="21"/>
          <w:szCs w:val="21"/>
        </w:rPr>
        <w:t xml:space="preserve"> this method </w:t>
      </w:r>
      <w:r w:rsidR="00880684" w:rsidRPr="003A3532">
        <w:rPr>
          <w:sz w:val="21"/>
          <w:szCs w:val="21"/>
        </w:rPr>
        <w:t>as a</w:t>
      </w:r>
      <w:r w:rsidR="00190A89" w:rsidRPr="003A3532">
        <w:rPr>
          <w:sz w:val="21"/>
          <w:szCs w:val="21"/>
        </w:rPr>
        <w:t xml:space="preserve"> provisional CIPAC </w:t>
      </w:r>
      <w:r w:rsidR="00AE726F" w:rsidRPr="003A3532">
        <w:rPr>
          <w:sz w:val="21"/>
          <w:szCs w:val="21"/>
        </w:rPr>
        <w:t>MT-</w:t>
      </w:r>
      <w:r w:rsidR="008D226A" w:rsidRPr="003A3532">
        <w:rPr>
          <w:sz w:val="21"/>
          <w:szCs w:val="21"/>
        </w:rPr>
        <w:t>method for the determination of Atrazine in</w:t>
      </w:r>
      <w:r w:rsidR="003A3532">
        <w:rPr>
          <w:sz w:val="21"/>
          <w:szCs w:val="21"/>
        </w:rPr>
        <w:t xml:space="preserve"> both</w:t>
      </w:r>
      <w:r w:rsidR="008D226A" w:rsidRPr="003A3532">
        <w:rPr>
          <w:sz w:val="21"/>
          <w:szCs w:val="21"/>
        </w:rPr>
        <w:t xml:space="preserve"> technical concentrate and its associated </w:t>
      </w:r>
      <w:r w:rsidR="00F65D29" w:rsidRPr="003A3532">
        <w:rPr>
          <w:sz w:val="21"/>
          <w:szCs w:val="21"/>
        </w:rPr>
        <w:t>formulated products</w:t>
      </w:r>
      <w:r w:rsidR="008D226A" w:rsidRPr="003A3532">
        <w:rPr>
          <w:sz w:val="21"/>
          <w:szCs w:val="21"/>
        </w:rPr>
        <w:t xml:space="preserve"> (WG, SC).</w:t>
      </w:r>
    </w:p>
    <w:p w14:paraId="577684D6" w14:textId="77777777" w:rsidR="00AC4DD9" w:rsidRDefault="00AC4DD9"/>
    <w:p w14:paraId="78D2F921" w14:textId="00D6551A" w:rsidR="00E51510" w:rsidRPr="004320BA" w:rsidRDefault="00E51510" w:rsidP="004320BA"/>
    <w:sectPr w:rsidR="00E51510" w:rsidRPr="004320BA" w:rsidSect="00293CDC">
      <w:headerReference w:type="default" r:id="rId15"/>
      <w:footerReference w:type="default" r:id="rId16"/>
      <w:type w:val="continuous"/>
      <w:pgSz w:w="11906" w:h="16838"/>
      <w:pgMar w:top="1418" w:right="851" w:bottom="1134" w:left="138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AAEBB" w14:textId="77777777" w:rsidR="0028019D" w:rsidRDefault="0028019D">
      <w:r>
        <w:separator/>
      </w:r>
    </w:p>
  </w:endnote>
  <w:endnote w:type="continuationSeparator" w:id="0">
    <w:p w14:paraId="160AC661" w14:textId="77777777" w:rsidR="0028019D" w:rsidRDefault="0028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1326" w14:textId="77777777" w:rsidR="00636F08" w:rsidRDefault="00636F08" w:rsidP="00CC19F5">
    <w:pPr>
      <w:widowControl w:val="0"/>
      <w:tabs>
        <w:tab w:val="left" w:pos="2468"/>
        <w:tab w:val="center" w:pos="4536"/>
        <w:tab w:val="right" w:pos="9072"/>
        <w:tab w:val="right" w:pos="9676"/>
      </w:tabs>
      <w:rPr>
        <w:rFonts w:ascii="Helvetica" w:hAnsi="Helvetica"/>
        <w:snapToGrid w:val="0"/>
        <w:sz w:val="18"/>
      </w:rPr>
    </w:pPr>
    <w:r>
      <w:rPr>
        <w:rFonts w:ascii="Helvetica" w:hAnsi="Helvetica"/>
        <w:noProof/>
        <w:sz w:val="18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61A8A" wp14:editId="6FD4DA6D">
              <wp:simplePos x="0" y="0"/>
              <wp:positionH relativeFrom="column">
                <wp:posOffset>-19685</wp:posOffset>
              </wp:positionH>
              <wp:positionV relativeFrom="paragraph">
                <wp:posOffset>-16510</wp:posOffset>
              </wp:positionV>
              <wp:extent cx="6162675" cy="9525"/>
              <wp:effectExtent l="0" t="0" r="0" b="0"/>
              <wp:wrapTight wrapText="bothSides">
                <wp:wrapPolygon edited="0">
                  <wp:start x="-33" y="-21600"/>
                  <wp:lineTo x="-33" y="0"/>
                  <wp:lineTo x="21633" y="0"/>
                  <wp:lineTo x="21633" y="-21600"/>
                  <wp:lineTo x="67" y="-21600"/>
                  <wp:lineTo x="-33" y="-21600"/>
                </wp:wrapPolygon>
              </wp:wrapTight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A401B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1.3pt" to="483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">
              <w10:wrap type="tight"/>
            </v:line>
          </w:pict>
        </mc:Fallback>
      </mc:AlternateContent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  <w:t xml:space="preserve"> </w:t>
    </w:r>
    <w:r w:rsidRPr="00280F3E">
      <w:rPr>
        <w:rFonts w:ascii="Helvetica" w:hAnsi="Helvetica"/>
        <w:snapToGrid w:val="0"/>
        <w:sz w:val="18"/>
      </w:rPr>
      <w:t xml:space="preserve">Page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PAGE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F527C0">
      <w:rPr>
        <w:rFonts w:ascii="Helvetica" w:hAnsi="Helvetica"/>
        <w:noProof/>
        <w:snapToGrid w:val="0"/>
        <w:sz w:val="18"/>
      </w:rPr>
      <w:t>12</w:t>
    </w:r>
    <w:r w:rsidRPr="00280F3E">
      <w:rPr>
        <w:rFonts w:ascii="Helvetica" w:hAnsi="Helvetica"/>
        <w:snapToGrid w:val="0"/>
        <w:sz w:val="18"/>
      </w:rPr>
      <w:fldChar w:fldCharType="end"/>
    </w:r>
    <w:r w:rsidRPr="00280F3E">
      <w:rPr>
        <w:rFonts w:ascii="Helvetica" w:hAnsi="Helvetica"/>
        <w:snapToGrid w:val="0"/>
        <w:sz w:val="18"/>
      </w:rPr>
      <w:t xml:space="preserve"> of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NUMPAGES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F527C0">
      <w:rPr>
        <w:rFonts w:ascii="Helvetica" w:hAnsi="Helvetica"/>
        <w:noProof/>
        <w:snapToGrid w:val="0"/>
        <w:sz w:val="18"/>
      </w:rPr>
      <w:t>16</w:t>
    </w:r>
    <w:r w:rsidRPr="00280F3E">
      <w:rPr>
        <w:rFonts w:ascii="Helvetica" w:hAnsi="Helvetica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1ABB7" w14:textId="77777777" w:rsidR="0028019D" w:rsidRDefault="0028019D">
      <w:r>
        <w:separator/>
      </w:r>
    </w:p>
  </w:footnote>
  <w:footnote w:type="continuationSeparator" w:id="0">
    <w:p w14:paraId="10CCDBC5" w14:textId="77777777" w:rsidR="0028019D" w:rsidRDefault="0028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A2FA" w14:textId="77F02B05" w:rsidR="00636F08" w:rsidRPr="00C33E6B" w:rsidRDefault="00636F08" w:rsidP="00420F33">
    <w:pPr>
      <w:pStyle w:val="Header"/>
      <w:jc w:val="right"/>
      <w:rPr>
        <w:lang w:val="en-GB"/>
      </w:rPr>
    </w:pPr>
    <w:r w:rsidRPr="0081169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7B07F" wp14:editId="403ACF0E">
              <wp:simplePos x="0" y="0"/>
              <wp:positionH relativeFrom="column">
                <wp:posOffset>-19685</wp:posOffset>
              </wp:positionH>
              <wp:positionV relativeFrom="paragraph">
                <wp:posOffset>200025</wp:posOffset>
              </wp:positionV>
              <wp:extent cx="6391275" cy="0"/>
              <wp:effectExtent l="0" t="0" r="0" b="0"/>
              <wp:wrapTight wrapText="bothSides">
                <wp:wrapPolygon edited="0">
                  <wp:start x="0" y="-2147483648"/>
                  <wp:lineTo x="616" y="-2147483648"/>
                  <wp:lineTo x="616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ED97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75pt" to="50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xOH+ZZ/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">
              <w10:wrap type="tight"/>
            </v:line>
          </w:pict>
        </mc:Fallback>
      </mc:AlternateContent>
    </w:r>
    <w:r>
      <w:rPr>
        <w:lang w:val="en-GB"/>
      </w:rPr>
      <w:t>CIPAC 91</w:t>
    </w:r>
    <w:r w:rsidRPr="0081169F">
      <w:rPr>
        <w:lang w:val="en-GB"/>
      </w:rPr>
      <w:t>/TC/M/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0.25pt" o:bullet="t">
        <v:imagedata r:id="rId1" o:title=""/>
      </v:shape>
    </w:pict>
  </w:numPicBullet>
  <w:abstractNum w:abstractNumId="0" w15:restartNumberingAfterBreak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247297D"/>
    <w:multiLevelType w:val="hybridMultilevel"/>
    <w:tmpl w:val="DEACEF7C"/>
    <w:lvl w:ilvl="0" w:tplc="CB84226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E3898"/>
    <w:multiLevelType w:val="multilevel"/>
    <w:tmpl w:val="4384811E"/>
    <w:lvl w:ilvl="0">
      <w:start w:val="1"/>
      <w:numFmt w:val="decimal"/>
      <w:pStyle w:val="Heading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4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39A06D9F"/>
    <w:multiLevelType w:val="hybridMultilevel"/>
    <w:tmpl w:val="71EE2A8A"/>
    <w:lvl w:ilvl="0" w:tplc="F4180614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0B1BCD"/>
    <w:multiLevelType w:val="hybridMultilevel"/>
    <w:tmpl w:val="FEE68BA4"/>
    <w:lvl w:ilvl="0" w:tplc="08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B40EB9"/>
    <w:multiLevelType w:val="hybridMultilevel"/>
    <w:tmpl w:val="A9FA840A"/>
    <w:lvl w:ilvl="0" w:tplc="79A421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2"/>
  </w:num>
  <w:num w:numId="5">
    <w:abstractNumId w:val="2"/>
  </w:num>
  <w:num w:numId="6">
    <w:abstractNumId w:val="7"/>
  </w:num>
  <w:num w:numId="7">
    <w:abstractNumId w:val="17"/>
  </w:num>
  <w:num w:numId="8">
    <w:abstractNumId w:val="18"/>
  </w:num>
  <w:num w:numId="9">
    <w:abstractNumId w:val="11"/>
  </w:num>
  <w:num w:numId="10">
    <w:abstractNumId w:val="9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8"/>
  </w:num>
  <w:num w:numId="19">
    <w:abstractNumId w:val="3"/>
  </w:num>
  <w:num w:numId="20">
    <w:abstractNumId w:val="16"/>
  </w:num>
  <w:num w:numId="21">
    <w:abstractNumId w:val="19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B"/>
    <w:rsid w:val="000004A9"/>
    <w:rsid w:val="00000B1E"/>
    <w:rsid w:val="000010F6"/>
    <w:rsid w:val="00002759"/>
    <w:rsid w:val="00002E04"/>
    <w:rsid w:val="00004889"/>
    <w:rsid w:val="00007471"/>
    <w:rsid w:val="00011398"/>
    <w:rsid w:val="000202B7"/>
    <w:rsid w:val="000216B3"/>
    <w:rsid w:val="0002632E"/>
    <w:rsid w:val="000279E2"/>
    <w:rsid w:val="0003184F"/>
    <w:rsid w:val="000356C2"/>
    <w:rsid w:val="00036CA9"/>
    <w:rsid w:val="00043C82"/>
    <w:rsid w:val="00045B84"/>
    <w:rsid w:val="00046DD0"/>
    <w:rsid w:val="00047D9E"/>
    <w:rsid w:val="000501A3"/>
    <w:rsid w:val="00053DA0"/>
    <w:rsid w:val="0006015E"/>
    <w:rsid w:val="00060C4C"/>
    <w:rsid w:val="000628EE"/>
    <w:rsid w:val="00064E40"/>
    <w:rsid w:val="00065C6C"/>
    <w:rsid w:val="000670EE"/>
    <w:rsid w:val="00067E25"/>
    <w:rsid w:val="0007200D"/>
    <w:rsid w:val="00072356"/>
    <w:rsid w:val="00075919"/>
    <w:rsid w:val="0007628E"/>
    <w:rsid w:val="00080028"/>
    <w:rsid w:val="00086D86"/>
    <w:rsid w:val="00091089"/>
    <w:rsid w:val="00091DDA"/>
    <w:rsid w:val="00092F55"/>
    <w:rsid w:val="00095020"/>
    <w:rsid w:val="000970C4"/>
    <w:rsid w:val="000A394D"/>
    <w:rsid w:val="000A74C0"/>
    <w:rsid w:val="000B003D"/>
    <w:rsid w:val="000B4B6B"/>
    <w:rsid w:val="000B5159"/>
    <w:rsid w:val="000B65E7"/>
    <w:rsid w:val="000C0952"/>
    <w:rsid w:val="000C3251"/>
    <w:rsid w:val="000C4EC8"/>
    <w:rsid w:val="000C6DEE"/>
    <w:rsid w:val="000D7ECD"/>
    <w:rsid w:val="000E4135"/>
    <w:rsid w:val="000E5377"/>
    <w:rsid w:val="000E5BD9"/>
    <w:rsid w:val="000F25E5"/>
    <w:rsid w:val="000F6A5A"/>
    <w:rsid w:val="000F7F5B"/>
    <w:rsid w:val="00100138"/>
    <w:rsid w:val="00104BF7"/>
    <w:rsid w:val="00105770"/>
    <w:rsid w:val="00112DDF"/>
    <w:rsid w:val="00113C45"/>
    <w:rsid w:val="001233CD"/>
    <w:rsid w:val="001260A9"/>
    <w:rsid w:val="00126DE1"/>
    <w:rsid w:val="00131C63"/>
    <w:rsid w:val="001337D1"/>
    <w:rsid w:val="0013783F"/>
    <w:rsid w:val="0014029A"/>
    <w:rsid w:val="00140500"/>
    <w:rsid w:val="0014061E"/>
    <w:rsid w:val="00142D63"/>
    <w:rsid w:val="00143A09"/>
    <w:rsid w:val="0014601B"/>
    <w:rsid w:val="001473A5"/>
    <w:rsid w:val="00154858"/>
    <w:rsid w:val="00155EF4"/>
    <w:rsid w:val="0016229C"/>
    <w:rsid w:val="00163C86"/>
    <w:rsid w:val="001666E9"/>
    <w:rsid w:val="001711A6"/>
    <w:rsid w:val="001746C7"/>
    <w:rsid w:val="00182DE4"/>
    <w:rsid w:val="0018375E"/>
    <w:rsid w:val="0019045B"/>
    <w:rsid w:val="00190A89"/>
    <w:rsid w:val="00190C17"/>
    <w:rsid w:val="00191775"/>
    <w:rsid w:val="00191BEE"/>
    <w:rsid w:val="0019213F"/>
    <w:rsid w:val="00192224"/>
    <w:rsid w:val="00193FEE"/>
    <w:rsid w:val="00194B67"/>
    <w:rsid w:val="001A0EB1"/>
    <w:rsid w:val="001A3297"/>
    <w:rsid w:val="001A3A94"/>
    <w:rsid w:val="001A4F6B"/>
    <w:rsid w:val="001B0BBC"/>
    <w:rsid w:val="001B1920"/>
    <w:rsid w:val="001B2D20"/>
    <w:rsid w:val="001B614B"/>
    <w:rsid w:val="001B6BD9"/>
    <w:rsid w:val="001B7BAE"/>
    <w:rsid w:val="001C0EA7"/>
    <w:rsid w:val="001C3341"/>
    <w:rsid w:val="001C376E"/>
    <w:rsid w:val="001C41BA"/>
    <w:rsid w:val="001C4926"/>
    <w:rsid w:val="001C6F7E"/>
    <w:rsid w:val="001D194D"/>
    <w:rsid w:val="001D1AB3"/>
    <w:rsid w:val="001D30B5"/>
    <w:rsid w:val="001E2614"/>
    <w:rsid w:val="001E322B"/>
    <w:rsid w:val="001E42BC"/>
    <w:rsid w:val="001E609B"/>
    <w:rsid w:val="001E6575"/>
    <w:rsid w:val="001F0558"/>
    <w:rsid w:val="001F23A7"/>
    <w:rsid w:val="001F6962"/>
    <w:rsid w:val="002006FB"/>
    <w:rsid w:val="002012C3"/>
    <w:rsid w:val="0020408F"/>
    <w:rsid w:val="0020569B"/>
    <w:rsid w:val="00206E22"/>
    <w:rsid w:val="00214BAA"/>
    <w:rsid w:val="00214FF7"/>
    <w:rsid w:val="0021718D"/>
    <w:rsid w:val="0022052E"/>
    <w:rsid w:val="002243F8"/>
    <w:rsid w:val="00225628"/>
    <w:rsid w:val="002269C9"/>
    <w:rsid w:val="00231761"/>
    <w:rsid w:val="0023253D"/>
    <w:rsid w:val="00234C72"/>
    <w:rsid w:val="00235C69"/>
    <w:rsid w:val="002464C6"/>
    <w:rsid w:val="00255509"/>
    <w:rsid w:val="002653DF"/>
    <w:rsid w:val="00267B00"/>
    <w:rsid w:val="002707E9"/>
    <w:rsid w:val="00271786"/>
    <w:rsid w:val="00272A6E"/>
    <w:rsid w:val="00274808"/>
    <w:rsid w:val="002762BB"/>
    <w:rsid w:val="0028019D"/>
    <w:rsid w:val="00282651"/>
    <w:rsid w:val="0029016E"/>
    <w:rsid w:val="00293CDC"/>
    <w:rsid w:val="00293FA9"/>
    <w:rsid w:val="00295C1D"/>
    <w:rsid w:val="002A49EA"/>
    <w:rsid w:val="002A74D0"/>
    <w:rsid w:val="002A7AF3"/>
    <w:rsid w:val="002B129A"/>
    <w:rsid w:val="002B4135"/>
    <w:rsid w:val="002B4DC1"/>
    <w:rsid w:val="002C029B"/>
    <w:rsid w:val="002C0C65"/>
    <w:rsid w:val="002C3746"/>
    <w:rsid w:val="002C40EE"/>
    <w:rsid w:val="002C5DFF"/>
    <w:rsid w:val="002C6084"/>
    <w:rsid w:val="002D0733"/>
    <w:rsid w:val="002D0B48"/>
    <w:rsid w:val="002D46FB"/>
    <w:rsid w:val="002E1329"/>
    <w:rsid w:val="002F1C49"/>
    <w:rsid w:val="002F5580"/>
    <w:rsid w:val="002F73B2"/>
    <w:rsid w:val="002F7ED1"/>
    <w:rsid w:val="00300452"/>
    <w:rsid w:val="00300A1B"/>
    <w:rsid w:val="00300F94"/>
    <w:rsid w:val="003024A2"/>
    <w:rsid w:val="00304E50"/>
    <w:rsid w:val="0031096D"/>
    <w:rsid w:val="00311270"/>
    <w:rsid w:val="003129AD"/>
    <w:rsid w:val="00312A6B"/>
    <w:rsid w:val="003138B2"/>
    <w:rsid w:val="00313EA3"/>
    <w:rsid w:val="00313ED7"/>
    <w:rsid w:val="003142EB"/>
    <w:rsid w:val="0031582E"/>
    <w:rsid w:val="00321CB0"/>
    <w:rsid w:val="00326826"/>
    <w:rsid w:val="0033113A"/>
    <w:rsid w:val="0033346A"/>
    <w:rsid w:val="003368AC"/>
    <w:rsid w:val="00336E08"/>
    <w:rsid w:val="00340ADC"/>
    <w:rsid w:val="00342116"/>
    <w:rsid w:val="00343280"/>
    <w:rsid w:val="00344C61"/>
    <w:rsid w:val="00353B38"/>
    <w:rsid w:val="003569FB"/>
    <w:rsid w:val="003573A8"/>
    <w:rsid w:val="00361B41"/>
    <w:rsid w:val="00361D4E"/>
    <w:rsid w:val="003625E3"/>
    <w:rsid w:val="0036443A"/>
    <w:rsid w:val="003668B7"/>
    <w:rsid w:val="003737FF"/>
    <w:rsid w:val="003778E3"/>
    <w:rsid w:val="00377E13"/>
    <w:rsid w:val="0038163D"/>
    <w:rsid w:val="003824D5"/>
    <w:rsid w:val="003832B8"/>
    <w:rsid w:val="00386D55"/>
    <w:rsid w:val="00391FFE"/>
    <w:rsid w:val="00394E81"/>
    <w:rsid w:val="00395B03"/>
    <w:rsid w:val="00395E1E"/>
    <w:rsid w:val="00397F20"/>
    <w:rsid w:val="003A0041"/>
    <w:rsid w:val="003A0EDA"/>
    <w:rsid w:val="003A1351"/>
    <w:rsid w:val="003A3532"/>
    <w:rsid w:val="003A74D9"/>
    <w:rsid w:val="003B50D8"/>
    <w:rsid w:val="003B5FC2"/>
    <w:rsid w:val="003C1B7D"/>
    <w:rsid w:val="003C2003"/>
    <w:rsid w:val="003C3987"/>
    <w:rsid w:val="003C4946"/>
    <w:rsid w:val="003C4B74"/>
    <w:rsid w:val="003C542F"/>
    <w:rsid w:val="003C5819"/>
    <w:rsid w:val="003C61EC"/>
    <w:rsid w:val="003C6F06"/>
    <w:rsid w:val="003D20B3"/>
    <w:rsid w:val="003D55FD"/>
    <w:rsid w:val="003D7356"/>
    <w:rsid w:val="003F09D7"/>
    <w:rsid w:val="003F27BB"/>
    <w:rsid w:val="003F2F04"/>
    <w:rsid w:val="003F5E0C"/>
    <w:rsid w:val="00400EF7"/>
    <w:rsid w:val="00401FB3"/>
    <w:rsid w:val="00403BF4"/>
    <w:rsid w:val="00404F8B"/>
    <w:rsid w:val="00405570"/>
    <w:rsid w:val="00407171"/>
    <w:rsid w:val="0041009F"/>
    <w:rsid w:val="00410612"/>
    <w:rsid w:val="0041227C"/>
    <w:rsid w:val="00413C55"/>
    <w:rsid w:val="004156E6"/>
    <w:rsid w:val="00415C00"/>
    <w:rsid w:val="00416527"/>
    <w:rsid w:val="00420F33"/>
    <w:rsid w:val="00425AB0"/>
    <w:rsid w:val="00430547"/>
    <w:rsid w:val="004320BA"/>
    <w:rsid w:val="00440877"/>
    <w:rsid w:val="00442CB3"/>
    <w:rsid w:val="00443A69"/>
    <w:rsid w:val="0045131F"/>
    <w:rsid w:val="00456BF8"/>
    <w:rsid w:val="00461E70"/>
    <w:rsid w:val="00464148"/>
    <w:rsid w:val="00464D23"/>
    <w:rsid w:val="00466AF6"/>
    <w:rsid w:val="0047165A"/>
    <w:rsid w:val="004730BB"/>
    <w:rsid w:val="00476BB4"/>
    <w:rsid w:val="004810E0"/>
    <w:rsid w:val="00482DCA"/>
    <w:rsid w:val="00482EAA"/>
    <w:rsid w:val="00486EA0"/>
    <w:rsid w:val="004917CD"/>
    <w:rsid w:val="004958A1"/>
    <w:rsid w:val="00496AEE"/>
    <w:rsid w:val="00497578"/>
    <w:rsid w:val="00497D67"/>
    <w:rsid w:val="004A2843"/>
    <w:rsid w:val="004B0CB9"/>
    <w:rsid w:val="004B1039"/>
    <w:rsid w:val="004B1D16"/>
    <w:rsid w:val="004B313C"/>
    <w:rsid w:val="004B4947"/>
    <w:rsid w:val="004C0F2E"/>
    <w:rsid w:val="004C1042"/>
    <w:rsid w:val="004C64E0"/>
    <w:rsid w:val="004C72D9"/>
    <w:rsid w:val="004C7726"/>
    <w:rsid w:val="004D381D"/>
    <w:rsid w:val="004D68A8"/>
    <w:rsid w:val="004E1279"/>
    <w:rsid w:val="004E22F5"/>
    <w:rsid w:val="004E39AA"/>
    <w:rsid w:val="004F0152"/>
    <w:rsid w:val="004F0414"/>
    <w:rsid w:val="004F2D54"/>
    <w:rsid w:val="004F55A3"/>
    <w:rsid w:val="00501C2E"/>
    <w:rsid w:val="00502FC1"/>
    <w:rsid w:val="00505F5E"/>
    <w:rsid w:val="00512522"/>
    <w:rsid w:val="00517383"/>
    <w:rsid w:val="00523A83"/>
    <w:rsid w:val="005251A9"/>
    <w:rsid w:val="005257A2"/>
    <w:rsid w:val="00525F9A"/>
    <w:rsid w:val="005316B6"/>
    <w:rsid w:val="005361A7"/>
    <w:rsid w:val="005436AA"/>
    <w:rsid w:val="00545B5A"/>
    <w:rsid w:val="00547338"/>
    <w:rsid w:val="00550245"/>
    <w:rsid w:val="005527D5"/>
    <w:rsid w:val="005559F0"/>
    <w:rsid w:val="0055672E"/>
    <w:rsid w:val="00561EFC"/>
    <w:rsid w:val="00563233"/>
    <w:rsid w:val="00564FD2"/>
    <w:rsid w:val="00566059"/>
    <w:rsid w:val="005704DB"/>
    <w:rsid w:val="00572C68"/>
    <w:rsid w:val="0057425C"/>
    <w:rsid w:val="00575600"/>
    <w:rsid w:val="00575FC1"/>
    <w:rsid w:val="0057608C"/>
    <w:rsid w:val="005778BB"/>
    <w:rsid w:val="00577D10"/>
    <w:rsid w:val="00580BA6"/>
    <w:rsid w:val="00581893"/>
    <w:rsid w:val="0058286D"/>
    <w:rsid w:val="0058680B"/>
    <w:rsid w:val="005903D1"/>
    <w:rsid w:val="00590779"/>
    <w:rsid w:val="00593D94"/>
    <w:rsid w:val="005A2AD1"/>
    <w:rsid w:val="005A3DEE"/>
    <w:rsid w:val="005A4390"/>
    <w:rsid w:val="005A50C1"/>
    <w:rsid w:val="005A6C35"/>
    <w:rsid w:val="005A79E4"/>
    <w:rsid w:val="005B0508"/>
    <w:rsid w:val="005B1B7D"/>
    <w:rsid w:val="005B2AF7"/>
    <w:rsid w:val="005C072D"/>
    <w:rsid w:val="005C4CAB"/>
    <w:rsid w:val="005C61C0"/>
    <w:rsid w:val="005C6E86"/>
    <w:rsid w:val="005D08D3"/>
    <w:rsid w:val="005D1F50"/>
    <w:rsid w:val="005D61A2"/>
    <w:rsid w:val="005D6AF8"/>
    <w:rsid w:val="005D6BFA"/>
    <w:rsid w:val="005E6250"/>
    <w:rsid w:val="005E7CCD"/>
    <w:rsid w:val="005F2493"/>
    <w:rsid w:val="005F3C8D"/>
    <w:rsid w:val="005F60D6"/>
    <w:rsid w:val="005F60E3"/>
    <w:rsid w:val="00603183"/>
    <w:rsid w:val="006033DD"/>
    <w:rsid w:val="00604CED"/>
    <w:rsid w:val="00606876"/>
    <w:rsid w:val="0061712A"/>
    <w:rsid w:val="00622D7B"/>
    <w:rsid w:val="006243FE"/>
    <w:rsid w:val="00627468"/>
    <w:rsid w:val="006342C0"/>
    <w:rsid w:val="00636F08"/>
    <w:rsid w:val="0063758C"/>
    <w:rsid w:val="0064127D"/>
    <w:rsid w:val="00651519"/>
    <w:rsid w:val="00657300"/>
    <w:rsid w:val="00657CB0"/>
    <w:rsid w:val="006622BA"/>
    <w:rsid w:val="006639C0"/>
    <w:rsid w:val="006643EE"/>
    <w:rsid w:val="00665C03"/>
    <w:rsid w:val="00672700"/>
    <w:rsid w:val="00672D6C"/>
    <w:rsid w:val="00681A5E"/>
    <w:rsid w:val="00681F2E"/>
    <w:rsid w:val="00681FD3"/>
    <w:rsid w:val="00683C97"/>
    <w:rsid w:val="006851B8"/>
    <w:rsid w:val="00685D14"/>
    <w:rsid w:val="00686712"/>
    <w:rsid w:val="0068741C"/>
    <w:rsid w:val="00692746"/>
    <w:rsid w:val="00693FF9"/>
    <w:rsid w:val="006A0C9C"/>
    <w:rsid w:val="006B00D9"/>
    <w:rsid w:val="006B1C35"/>
    <w:rsid w:val="006B466A"/>
    <w:rsid w:val="006B4F84"/>
    <w:rsid w:val="006B6481"/>
    <w:rsid w:val="006B68DC"/>
    <w:rsid w:val="006C172A"/>
    <w:rsid w:val="006C224F"/>
    <w:rsid w:val="006D0E04"/>
    <w:rsid w:val="006D17CD"/>
    <w:rsid w:val="006E06F4"/>
    <w:rsid w:val="006E1A36"/>
    <w:rsid w:val="006E1E13"/>
    <w:rsid w:val="006E34BB"/>
    <w:rsid w:val="006E5681"/>
    <w:rsid w:val="006E6FD6"/>
    <w:rsid w:val="006E728E"/>
    <w:rsid w:val="006F4E2E"/>
    <w:rsid w:val="006F690B"/>
    <w:rsid w:val="006F72D0"/>
    <w:rsid w:val="00700D6C"/>
    <w:rsid w:val="00702DB7"/>
    <w:rsid w:val="00705B27"/>
    <w:rsid w:val="007073FF"/>
    <w:rsid w:val="00707854"/>
    <w:rsid w:val="00713500"/>
    <w:rsid w:val="00713586"/>
    <w:rsid w:val="00713625"/>
    <w:rsid w:val="00717AD9"/>
    <w:rsid w:val="007213C3"/>
    <w:rsid w:val="007240E2"/>
    <w:rsid w:val="007303B4"/>
    <w:rsid w:val="007319C7"/>
    <w:rsid w:val="00733C34"/>
    <w:rsid w:val="00734415"/>
    <w:rsid w:val="00734551"/>
    <w:rsid w:val="007358CD"/>
    <w:rsid w:val="00736ACB"/>
    <w:rsid w:val="007377A8"/>
    <w:rsid w:val="00741E52"/>
    <w:rsid w:val="00744EB6"/>
    <w:rsid w:val="00745304"/>
    <w:rsid w:val="00746C82"/>
    <w:rsid w:val="0075244F"/>
    <w:rsid w:val="0075245D"/>
    <w:rsid w:val="0075473D"/>
    <w:rsid w:val="00760817"/>
    <w:rsid w:val="00765599"/>
    <w:rsid w:val="00773357"/>
    <w:rsid w:val="00776E0A"/>
    <w:rsid w:val="00777091"/>
    <w:rsid w:val="007811E3"/>
    <w:rsid w:val="00783D2B"/>
    <w:rsid w:val="00787B4F"/>
    <w:rsid w:val="00787E13"/>
    <w:rsid w:val="007922E3"/>
    <w:rsid w:val="00793EE6"/>
    <w:rsid w:val="00797578"/>
    <w:rsid w:val="007A0E37"/>
    <w:rsid w:val="007A2FFF"/>
    <w:rsid w:val="007B1A8F"/>
    <w:rsid w:val="007B35F6"/>
    <w:rsid w:val="007B4AEE"/>
    <w:rsid w:val="007B55A6"/>
    <w:rsid w:val="007C0CBB"/>
    <w:rsid w:val="007C233F"/>
    <w:rsid w:val="007C5C48"/>
    <w:rsid w:val="007D24AE"/>
    <w:rsid w:val="007E0E67"/>
    <w:rsid w:val="007E127A"/>
    <w:rsid w:val="007E1F84"/>
    <w:rsid w:val="007E1FB5"/>
    <w:rsid w:val="007E4CA3"/>
    <w:rsid w:val="007E5164"/>
    <w:rsid w:val="007E521A"/>
    <w:rsid w:val="007E5B33"/>
    <w:rsid w:val="007E7FBF"/>
    <w:rsid w:val="007F2A24"/>
    <w:rsid w:val="00800E28"/>
    <w:rsid w:val="0080167B"/>
    <w:rsid w:val="008021EB"/>
    <w:rsid w:val="00802534"/>
    <w:rsid w:val="00803011"/>
    <w:rsid w:val="0080571C"/>
    <w:rsid w:val="00805996"/>
    <w:rsid w:val="00805CF8"/>
    <w:rsid w:val="0081169F"/>
    <w:rsid w:val="0081275A"/>
    <w:rsid w:val="00815723"/>
    <w:rsid w:val="0081645D"/>
    <w:rsid w:val="008238BA"/>
    <w:rsid w:val="0084674A"/>
    <w:rsid w:val="00847466"/>
    <w:rsid w:val="00850684"/>
    <w:rsid w:val="00851EDF"/>
    <w:rsid w:val="00854D22"/>
    <w:rsid w:val="00861088"/>
    <w:rsid w:val="008628BC"/>
    <w:rsid w:val="0086324A"/>
    <w:rsid w:val="00864FB6"/>
    <w:rsid w:val="00865B43"/>
    <w:rsid w:val="00866E9A"/>
    <w:rsid w:val="008722D9"/>
    <w:rsid w:val="0087248C"/>
    <w:rsid w:val="00876E33"/>
    <w:rsid w:val="00877448"/>
    <w:rsid w:val="00880684"/>
    <w:rsid w:val="00881C60"/>
    <w:rsid w:val="00881D66"/>
    <w:rsid w:val="0089357B"/>
    <w:rsid w:val="0089637B"/>
    <w:rsid w:val="008969FA"/>
    <w:rsid w:val="00896D3A"/>
    <w:rsid w:val="0089726A"/>
    <w:rsid w:val="00897500"/>
    <w:rsid w:val="00897DED"/>
    <w:rsid w:val="008A029C"/>
    <w:rsid w:val="008A3B47"/>
    <w:rsid w:val="008B0CD4"/>
    <w:rsid w:val="008B1CED"/>
    <w:rsid w:val="008B23CA"/>
    <w:rsid w:val="008B5413"/>
    <w:rsid w:val="008B64B4"/>
    <w:rsid w:val="008B7E25"/>
    <w:rsid w:val="008C4C87"/>
    <w:rsid w:val="008C6169"/>
    <w:rsid w:val="008C61F3"/>
    <w:rsid w:val="008C718A"/>
    <w:rsid w:val="008C7B27"/>
    <w:rsid w:val="008D226A"/>
    <w:rsid w:val="008D2D3A"/>
    <w:rsid w:val="008D679D"/>
    <w:rsid w:val="008E2198"/>
    <w:rsid w:val="008E6F35"/>
    <w:rsid w:val="008F0EB5"/>
    <w:rsid w:val="008F2176"/>
    <w:rsid w:val="008F2575"/>
    <w:rsid w:val="009002D5"/>
    <w:rsid w:val="00902709"/>
    <w:rsid w:val="00904823"/>
    <w:rsid w:val="00906B39"/>
    <w:rsid w:val="00907118"/>
    <w:rsid w:val="00907CBF"/>
    <w:rsid w:val="00911F6C"/>
    <w:rsid w:val="00917F0A"/>
    <w:rsid w:val="00920289"/>
    <w:rsid w:val="00922309"/>
    <w:rsid w:val="00930A7F"/>
    <w:rsid w:val="00932ADF"/>
    <w:rsid w:val="009335EC"/>
    <w:rsid w:val="00940A00"/>
    <w:rsid w:val="0094445D"/>
    <w:rsid w:val="0095039F"/>
    <w:rsid w:val="00950EB2"/>
    <w:rsid w:val="00952CEF"/>
    <w:rsid w:val="00952CFC"/>
    <w:rsid w:val="009543E9"/>
    <w:rsid w:val="009558E7"/>
    <w:rsid w:val="0096652B"/>
    <w:rsid w:val="00973FA9"/>
    <w:rsid w:val="009818DC"/>
    <w:rsid w:val="009824E2"/>
    <w:rsid w:val="0099049B"/>
    <w:rsid w:val="009943D2"/>
    <w:rsid w:val="009A41E0"/>
    <w:rsid w:val="009A5F37"/>
    <w:rsid w:val="009B15C1"/>
    <w:rsid w:val="009B5843"/>
    <w:rsid w:val="009B6696"/>
    <w:rsid w:val="009C1D61"/>
    <w:rsid w:val="009C25F5"/>
    <w:rsid w:val="009C4673"/>
    <w:rsid w:val="009C692A"/>
    <w:rsid w:val="009D0D3D"/>
    <w:rsid w:val="009D25DF"/>
    <w:rsid w:val="009D34CA"/>
    <w:rsid w:val="009D44AC"/>
    <w:rsid w:val="009D4536"/>
    <w:rsid w:val="009D4A0A"/>
    <w:rsid w:val="009D5974"/>
    <w:rsid w:val="009D7BE0"/>
    <w:rsid w:val="009E097B"/>
    <w:rsid w:val="009E2A18"/>
    <w:rsid w:val="009F37E8"/>
    <w:rsid w:val="009F5F67"/>
    <w:rsid w:val="009F7E96"/>
    <w:rsid w:val="00A00795"/>
    <w:rsid w:val="00A0173C"/>
    <w:rsid w:val="00A05D7B"/>
    <w:rsid w:val="00A1206B"/>
    <w:rsid w:val="00A13AAD"/>
    <w:rsid w:val="00A14871"/>
    <w:rsid w:val="00A1591E"/>
    <w:rsid w:val="00A16EE9"/>
    <w:rsid w:val="00A23C9C"/>
    <w:rsid w:val="00A23FEC"/>
    <w:rsid w:val="00A27633"/>
    <w:rsid w:val="00A33099"/>
    <w:rsid w:val="00A34AE7"/>
    <w:rsid w:val="00A36E26"/>
    <w:rsid w:val="00A3756D"/>
    <w:rsid w:val="00A40880"/>
    <w:rsid w:val="00A40B91"/>
    <w:rsid w:val="00A44833"/>
    <w:rsid w:val="00A45DAF"/>
    <w:rsid w:val="00A467C1"/>
    <w:rsid w:val="00A471B1"/>
    <w:rsid w:val="00A47264"/>
    <w:rsid w:val="00A51A0F"/>
    <w:rsid w:val="00A53ADF"/>
    <w:rsid w:val="00A552F8"/>
    <w:rsid w:val="00A611C3"/>
    <w:rsid w:val="00A628AD"/>
    <w:rsid w:val="00A645DE"/>
    <w:rsid w:val="00A67318"/>
    <w:rsid w:val="00A67904"/>
    <w:rsid w:val="00A704AF"/>
    <w:rsid w:val="00A710DA"/>
    <w:rsid w:val="00A72343"/>
    <w:rsid w:val="00A77ACE"/>
    <w:rsid w:val="00A8130F"/>
    <w:rsid w:val="00A8474F"/>
    <w:rsid w:val="00A86C48"/>
    <w:rsid w:val="00A91F8B"/>
    <w:rsid w:val="00A939BA"/>
    <w:rsid w:val="00A93D0F"/>
    <w:rsid w:val="00A95BE4"/>
    <w:rsid w:val="00A968E3"/>
    <w:rsid w:val="00AA5AD3"/>
    <w:rsid w:val="00AA7429"/>
    <w:rsid w:val="00AB26E5"/>
    <w:rsid w:val="00AB4E38"/>
    <w:rsid w:val="00AC20A8"/>
    <w:rsid w:val="00AC4DD9"/>
    <w:rsid w:val="00AC55D7"/>
    <w:rsid w:val="00AC7B86"/>
    <w:rsid w:val="00AD0E96"/>
    <w:rsid w:val="00AD1A5E"/>
    <w:rsid w:val="00AD3A59"/>
    <w:rsid w:val="00AD4713"/>
    <w:rsid w:val="00AD511C"/>
    <w:rsid w:val="00AE110A"/>
    <w:rsid w:val="00AE726F"/>
    <w:rsid w:val="00AF2B14"/>
    <w:rsid w:val="00AF2DDE"/>
    <w:rsid w:val="00B067B5"/>
    <w:rsid w:val="00B067E3"/>
    <w:rsid w:val="00B16835"/>
    <w:rsid w:val="00B21ACB"/>
    <w:rsid w:val="00B2381D"/>
    <w:rsid w:val="00B251FE"/>
    <w:rsid w:val="00B2529E"/>
    <w:rsid w:val="00B31E04"/>
    <w:rsid w:val="00B32BBE"/>
    <w:rsid w:val="00B35682"/>
    <w:rsid w:val="00B37270"/>
    <w:rsid w:val="00B375E3"/>
    <w:rsid w:val="00B37B53"/>
    <w:rsid w:val="00B41575"/>
    <w:rsid w:val="00B44425"/>
    <w:rsid w:val="00B50F18"/>
    <w:rsid w:val="00B551DE"/>
    <w:rsid w:val="00B55CCA"/>
    <w:rsid w:val="00B603EC"/>
    <w:rsid w:val="00B6201D"/>
    <w:rsid w:val="00B701C1"/>
    <w:rsid w:val="00B73231"/>
    <w:rsid w:val="00B73BBC"/>
    <w:rsid w:val="00B846E5"/>
    <w:rsid w:val="00B84D50"/>
    <w:rsid w:val="00B87C7D"/>
    <w:rsid w:val="00B92565"/>
    <w:rsid w:val="00B9504E"/>
    <w:rsid w:val="00BA25F3"/>
    <w:rsid w:val="00BA57BB"/>
    <w:rsid w:val="00BA58B1"/>
    <w:rsid w:val="00BB23EA"/>
    <w:rsid w:val="00BB45F3"/>
    <w:rsid w:val="00BB77CC"/>
    <w:rsid w:val="00BC0345"/>
    <w:rsid w:val="00BC3A7C"/>
    <w:rsid w:val="00BC4D89"/>
    <w:rsid w:val="00BC57AE"/>
    <w:rsid w:val="00BD62F3"/>
    <w:rsid w:val="00BE0CA7"/>
    <w:rsid w:val="00BE390B"/>
    <w:rsid w:val="00BE732A"/>
    <w:rsid w:val="00BF0E7D"/>
    <w:rsid w:val="00BF13AD"/>
    <w:rsid w:val="00BF4FAC"/>
    <w:rsid w:val="00C032E0"/>
    <w:rsid w:val="00C0338D"/>
    <w:rsid w:val="00C06038"/>
    <w:rsid w:val="00C14B3C"/>
    <w:rsid w:val="00C14D39"/>
    <w:rsid w:val="00C16F64"/>
    <w:rsid w:val="00C21A4C"/>
    <w:rsid w:val="00C24913"/>
    <w:rsid w:val="00C30B3D"/>
    <w:rsid w:val="00C3194D"/>
    <w:rsid w:val="00C33214"/>
    <w:rsid w:val="00C33E6B"/>
    <w:rsid w:val="00C352A0"/>
    <w:rsid w:val="00C35DC5"/>
    <w:rsid w:val="00C372BA"/>
    <w:rsid w:val="00C50E25"/>
    <w:rsid w:val="00C55451"/>
    <w:rsid w:val="00C56203"/>
    <w:rsid w:val="00C56E5F"/>
    <w:rsid w:val="00C64B85"/>
    <w:rsid w:val="00C673C4"/>
    <w:rsid w:val="00C67B35"/>
    <w:rsid w:val="00C70952"/>
    <w:rsid w:val="00C71C63"/>
    <w:rsid w:val="00C73229"/>
    <w:rsid w:val="00C773CC"/>
    <w:rsid w:val="00C803E5"/>
    <w:rsid w:val="00C827EB"/>
    <w:rsid w:val="00C903D0"/>
    <w:rsid w:val="00C97A65"/>
    <w:rsid w:val="00C97AD8"/>
    <w:rsid w:val="00CA26E5"/>
    <w:rsid w:val="00CA2B00"/>
    <w:rsid w:val="00CA3168"/>
    <w:rsid w:val="00CA5FF7"/>
    <w:rsid w:val="00CA707F"/>
    <w:rsid w:val="00CA7192"/>
    <w:rsid w:val="00CA7BF0"/>
    <w:rsid w:val="00CB571A"/>
    <w:rsid w:val="00CC09B8"/>
    <w:rsid w:val="00CC19F5"/>
    <w:rsid w:val="00CC2720"/>
    <w:rsid w:val="00CC2758"/>
    <w:rsid w:val="00CC55B6"/>
    <w:rsid w:val="00CC666D"/>
    <w:rsid w:val="00CC70C1"/>
    <w:rsid w:val="00CD4C64"/>
    <w:rsid w:val="00CD624B"/>
    <w:rsid w:val="00CD76F9"/>
    <w:rsid w:val="00CE0F33"/>
    <w:rsid w:val="00CE1AE7"/>
    <w:rsid w:val="00CE37EF"/>
    <w:rsid w:val="00CE5948"/>
    <w:rsid w:val="00CF2A56"/>
    <w:rsid w:val="00CF5952"/>
    <w:rsid w:val="00D02DB9"/>
    <w:rsid w:val="00D04D71"/>
    <w:rsid w:val="00D05EB9"/>
    <w:rsid w:val="00D12F66"/>
    <w:rsid w:val="00D220A8"/>
    <w:rsid w:val="00D22AB7"/>
    <w:rsid w:val="00D32374"/>
    <w:rsid w:val="00D35345"/>
    <w:rsid w:val="00D42BBF"/>
    <w:rsid w:val="00D457DF"/>
    <w:rsid w:val="00D50245"/>
    <w:rsid w:val="00D53F56"/>
    <w:rsid w:val="00D54F60"/>
    <w:rsid w:val="00D56411"/>
    <w:rsid w:val="00D5697B"/>
    <w:rsid w:val="00D57839"/>
    <w:rsid w:val="00D607EE"/>
    <w:rsid w:val="00D61793"/>
    <w:rsid w:val="00D665CE"/>
    <w:rsid w:val="00D7518C"/>
    <w:rsid w:val="00D80D14"/>
    <w:rsid w:val="00D82B87"/>
    <w:rsid w:val="00D87E74"/>
    <w:rsid w:val="00D954BF"/>
    <w:rsid w:val="00DA22FB"/>
    <w:rsid w:val="00DA25A7"/>
    <w:rsid w:val="00DA3D0C"/>
    <w:rsid w:val="00DA3E3B"/>
    <w:rsid w:val="00DA61EC"/>
    <w:rsid w:val="00DA623D"/>
    <w:rsid w:val="00DB06A4"/>
    <w:rsid w:val="00DB227C"/>
    <w:rsid w:val="00DB2E3F"/>
    <w:rsid w:val="00DB43C9"/>
    <w:rsid w:val="00DB43D4"/>
    <w:rsid w:val="00DB64CD"/>
    <w:rsid w:val="00DC1129"/>
    <w:rsid w:val="00DC11DF"/>
    <w:rsid w:val="00DC1DF4"/>
    <w:rsid w:val="00DC2325"/>
    <w:rsid w:val="00DC3076"/>
    <w:rsid w:val="00DC39D2"/>
    <w:rsid w:val="00DC3F0A"/>
    <w:rsid w:val="00DC5471"/>
    <w:rsid w:val="00DC63B1"/>
    <w:rsid w:val="00DD031F"/>
    <w:rsid w:val="00DD1C11"/>
    <w:rsid w:val="00DD2570"/>
    <w:rsid w:val="00DE2B76"/>
    <w:rsid w:val="00DF02C8"/>
    <w:rsid w:val="00DF0AF0"/>
    <w:rsid w:val="00DF104D"/>
    <w:rsid w:val="00DF67BE"/>
    <w:rsid w:val="00E02E36"/>
    <w:rsid w:val="00E0602C"/>
    <w:rsid w:val="00E0734E"/>
    <w:rsid w:val="00E10032"/>
    <w:rsid w:val="00E10CB5"/>
    <w:rsid w:val="00E11146"/>
    <w:rsid w:val="00E11760"/>
    <w:rsid w:val="00E12151"/>
    <w:rsid w:val="00E13088"/>
    <w:rsid w:val="00E200CA"/>
    <w:rsid w:val="00E21DEF"/>
    <w:rsid w:val="00E22B5B"/>
    <w:rsid w:val="00E2447D"/>
    <w:rsid w:val="00E26540"/>
    <w:rsid w:val="00E30545"/>
    <w:rsid w:val="00E3141A"/>
    <w:rsid w:val="00E31586"/>
    <w:rsid w:val="00E34941"/>
    <w:rsid w:val="00E45D44"/>
    <w:rsid w:val="00E51510"/>
    <w:rsid w:val="00E60737"/>
    <w:rsid w:val="00E62B72"/>
    <w:rsid w:val="00E65EB1"/>
    <w:rsid w:val="00E71E1C"/>
    <w:rsid w:val="00E728CF"/>
    <w:rsid w:val="00E74537"/>
    <w:rsid w:val="00E85CA6"/>
    <w:rsid w:val="00E923AE"/>
    <w:rsid w:val="00E92424"/>
    <w:rsid w:val="00E9480D"/>
    <w:rsid w:val="00E94F79"/>
    <w:rsid w:val="00EA044F"/>
    <w:rsid w:val="00EA286B"/>
    <w:rsid w:val="00EA7356"/>
    <w:rsid w:val="00EB124A"/>
    <w:rsid w:val="00EB2C62"/>
    <w:rsid w:val="00EB7052"/>
    <w:rsid w:val="00EB790C"/>
    <w:rsid w:val="00EC13CB"/>
    <w:rsid w:val="00EC1C39"/>
    <w:rsid w:val="00EC230B"/>
    <w:rsid w:val="00EC2A48"/>
    <w:rsid w:val="00EC2F36"/>
    <w:rsid w:val="00EC7883"/>
    <w:rsid w:val="00EC7A08"/>
    <w:rsid w:val="00EC7BA8"/>
    <w:rsid w:val="00ED1561"/>
    <w:rsid w:val="00ED1F98"/>
    <w:rsid w:val="00EE3C88"/>
    <w:rsid w:val="00EE68A2"/>
    <w:rsid w:val="00EF101A"/>
    <w:rsid w:val="00EF2896"/>
    <w:rsid w:val="00EF7388"/>
    <w:rsid w:val="00EF77B3"/>
    <w:rsid w:val="00F00E87"/>
    <w:rsid w:val="00F023AE"/>
    <w:rsid w:val="00F02B34"/>
    <w:rsid w:val="00F059EA"/>
    <w:rsid w:val="00F109B5"/>
    <w:rsid w:val="00F170C5"/>
    <w:rsid w:val="00F22CCC"/>
    <w:rsid w:val="00F3246C"/>
    <w:rsid w:val="00F33D3A"/>
    <w:rsid w:val="00F348CA"/>
    <w:rsid w:val="00F35CC5"/>
    <w:rsid w:val="00F365AD"/>
    <w:rsid w:val="00F37772"/>
    <w:rsid w:val="00F40146"/>
    <w:rsid w:val="00F4044B"/>
    <w:rsid w:val="00F41182"/>
    <w:rsid w:val="00F44DCC"/>
    <w:rsid w:val="00F460DA"/>
    <w:rsid w:val="00F4611C"/>
    <w:rsid w:val="00F46723"/>
    <w:rsid w:val="00F47D09"/>
    <w:rsid w:val="00F50BE8"/>
    <w:rsid w:val="00F5200F"/>
    <w:rsid w:val="00F527C0"/>
    <w:rsid w:val="00F57710"/>
    <w:rsid w:val="00F6023D"/>
    <w:rsid w:val="00F6284F"/>
    <w:rsid w:val="00F6317C"/>
    <w:rsid w:val="00F64A37"/>
    <w:rsid w:val="00F654F9"/>
    <w:rsid w:val="00F65D29"/>
    <w:rsid w:val="00F66E5C"/>
    <w:rsid w:val="00F675C0"/>
    <w:rsid w:val="00F70AB0"/>
    <w:rsid w:val="00F72ABA"/>
    <w:rsid w:val="00F73C12"/>
    <w:rsid w:val="00F74F2F"/>
    <w:rsid w:val="00F75CFD"/>
    <w:rsid w:val="00F76D14"/>
    <w:rsid w:val="00F802BD"/>
    <w:rsid w:val="00F826AE"/>
    <w:rsid w:val="00F838C9"/>
    <w:rsid w:val="00F85F33"/>
    <w:rsid w:val="00F87D57"/>
    <w:rsid w:val="00F914E6"/>
    <w:rsid w:val="00F9194A"/>
    <w:rsid w:val="00F94532"/>
    <w:rsid w:val="00F945F0"/>
    <w:rsid w:val="00F96AE3"/>
    <w:rsid w:val="00F970F8"/>
    <w:rsid w:val="00F97782"/>
    <w:rsid w:val="00F97D6C"/>
    <w:rsid w:val="00FA1280"/>
    <w:rsid w:val="00FA2CC4"/>
    <w:rsid w:val="00FA3BFC"/>
    <w:rsid w:val="00FA4830"/>
    <w:rsid w:val="00FA5617"/>
    <w:rsid w:val="00FC1422"/>
    <w:rsid w:val="00FC3722"/>
    <w:rsid w:val="00FC654F"/>
    <w:rsid w:val="00FD158D"/>
    <w:rsid w:val="00FD4BE1"/>
    <w:rsid w:val="00FD5729"/>
    <w:rsid w:val="00FD5C48"/>
    <w:rsid w:val="00FE1A70"/>
    <w:rsid w:val="00FE3850"/>
    <w:rsid w:val="00FE4F64"/>
    <w:rsid w:val="00FE5F50"/>
    <w:rsid w:val="00FF15F7"/>
    <w:rsid w:val="00FF1C22"/>
    <w:rsid w:val="00FF2F2B"/>
    <w:rsid w:val="00FF4927"/>
    <w:rsid w:val="00FF4FBB"/>
    <w:rsid w:val="00FF53D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66A3B73E"/>
  <w15:docId w15:val="{B8CDDC75-D3D3-49D3-9FD2-0A1E05C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BA"/>
    <w:rPr>
      <w:rFonts w:ascii="Arial" w:hAnsi="Arial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945F0"/>
    <w:pPr>
      <w:keepNext/>
      <w:numPr>
        <w:numId w:val="10"/>
      </w:num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5F0"/>
    <w:pPr>
      <w:keepNext/>
      <w:numPr>
        <w:ilvl w:val="1"/>
        <w:numId w:val="10"/>
      </w:numPr>
      <w:tabs>
        <w:tab w:val="clear" w:pos="709"/>
        <w:tab w:val="num" w:pos="567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Heading2Char">
    <w:name w:val="Heading 2 Char"/>
    <w:basedOn w:val="DefaultParagraphFont"/>
    <w:link w:val="Heading2"/>
    <w:rsid w:val="00F945F0"/>
    <w:rPr>
      <w:rFonts w:ascii="Arial" w:hAnsi="Arial"/>
      <w:b/>
      <w:sz w:val="24"/>
      <w:lang w:val="en-US" w:eastAsia="de-DE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jc w:val="center"/>
    </w:pPr>
    <w:rPr>
      <w:b/>
      <w:sz w:val="32"/>
    </w:rPr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sid w:val="00DC1129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TOC4">
    <w:name w:val="toc 4"/>
    <w:basedOn w:val="Normal"/>
    <w:next w:val="Normal"/>
    <w:autoRedefine/>
    <w:semiHidden/>
    <w:rsid w:val="00043C82"/>
    <w:pPr>
      <w:ind w:left="400"/>
    </w:pPr>
  </w:style>
  <w:style w:type="paragraph" w:styleId="TOC5">
    <w:name w:val="toc 5"/>
    <w:basedOn w:val="Normal"/>
    <w:next w:val="Normal"/>
    <w:autoRedefine/>
    <w:semiHidden/>
    <w:rsid w:val="00043C82"/>
    <w:pPr>
      <w:ind w:left="600"/>
    </w:pPr>
  </w:style>
  <w:style w:type="paragraph" w:styleId="TOC6">
    <w:name w:val="toc 6"/>
    <w:basedOn w:val="Normal"/>
    <w:next w:val="Normal"/>
    <w:autoRedefine/>
    <w:semiHidden/>
    <w:rsid w:val="00043C82"/>
    <w:pPr>
      <w:ind w:left="800"/>
    </w:pPr>
  </w:style>
  <w:style w:type="paragraph" w:styleId="TOC7">
    <w:name w:val="toc 7"/>
    <w:basedOn w:val="Normal"/>
    <w:next w:val="Normal"/>
    <w:autoRedefine/>
    <w:semiHidden/>
    <w:rsid w:val="00043C82"/>
    <w:pPr>
      <w:ind w:left="1000"/>
    </w:pPr>
  </w:style>
  <w:style w:type="paragraph" w:styleId="TOC8">
    <w:name w:val="toc 8"/>
    <w:basedOn w:val="Normal"/>
    <w:next w:val="Normal"/>
    <w:autoRedefine/>
    <w:semiHidden/>
    <w:rsid w:val="00043C82"/>
    <w:pPr>
      <w:ind w:left="1200"/>
    </w:pPr>
  </w:style>
  <w:style w:type="paragraph" w:styleId="TOC9">
    <w:name w:val="toc 9"/>
    <w:basedOn w:val="Normal"/>
    <w:next w:val="Normal"/>
    <w:autoRedefine/>
    <w:semiHidden/>
    <w:rsid w:val="00043C82"/>
    <w:pPr>
      <w:ind w:left="1400"/>
    </w:pPr>
  </w:style>
  <w:style w:type="character" w:styleId="Hyperlink">
    <w:name w:val="Hyperlink"/>
    <w:basedOn w:val="DefaultParagraphFont"/>
    <w:uiPriority w:val="99"/>
    <w:rsid w:val="00043C82"/>
    <w:rPr>
      <w:color w:val="0000FF"/>
      <w:u w:val="single"/>
    </w:rPr>
  </w:style>
  <w:style w:type="paragraph" w:styleId="BalloonText">
    <w:name w:val="Balloon Text"/>
    <w:basedOn w:val="Normal"/>
    <w:semiHidden/>
    <w:rsid w:val="0094445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457DF"/>
  </w:style>
  <w:style w:type="table" w:styleId="TableGrid">
    <w:name w:val="Table Grid"/>
    <w:basedOn w:val="TableNormal"/>
    <w:rsid w:val="001D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CommentReference">
    <w:name w:val="annotation reference"/>
    <w:basedOn w:val="DefaultParagraphFont"/>
    <w:rsid w:val="005436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6AA"/>
    <w:rPr>
      <w:rFonts w:ascii="Arial" w:hAnsi="Arial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4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6AA"/>
    <w:rPr>
      <w:rFonts w:ascii="Arial" w:hAnsi="Arial"/>
      <w:b/>
      <w:bCs/>
      <w:lang w:val="en-US" w:eastAsia="de-DE"/>
    </w:rPr>
  </w:style>
  <w:style w:type="paragraph" w:styleId="ListParagraph">
    <w:name w:val="List Paragraph"/>
    <w:basedOn w:val="Normal"/>
    <w:uiPriority w:val="34"/>
    <w:qFormat/>
    <w:rsid w:val="0014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Atrazine Sample A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A'!$R$5:$R$19</c:f>
              <c:numCache>
                <c:formatCode>General</c:formatCode>
                <c:ptCount val="15"/>
                <c:pt idx="0">
                  <c:v>957.1</c:v>
                </c:pt>
                <c:pt idx="1">
                  <c:v>960.8</c:v>
                </c:pt>
                <c:pt idx="2">
                  <c:v>976.9</c:v>
                </c:pt>
                <c:pt idx="3">
                  <c:v>971.9</c:v>
                </c:pt>
                <c:pt idx="4">
                  <c:v>973.8</c:v>
                </c:pt>
                <c:pt idx="5">
                  <c:v>970.8</c:v>
                </c:pt>
                <c:pt idx="6">
                  <c:v>963.4</c:v>
                </c:pt>
                <c:pt idx="7">
                  <c:v>964.6</c:v>
                </c:pt>
                <c:pt idx="8">
                  <c:v>971</c:v>
                </c:pt>
                <c:pt idx="9">
                  <c:v>971.3</c:v>
                </c:pt>
                <c:pt idx="10">
                  <c:v>969.3</c:v>
                </c:pt>
                <c:pt idx="11">
                  <c:v>963.7</c:v>
                </c:pt>
                <c:pt idx="12">
                  <c:v>972.1</c:v>
                </c:pt>
                <c:pt idx="13">
                  <c:v>965</c:v>
                </c:pt>
                <c:pt idx="14">
                  <c:v>968.7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A'!$S$5:$S$19</c:f>
              <c:numCache>
                <c:formatCode>General</c:formatCode>
                <c:ptCount val="15"/>
                <c:pt idx="0">
                  <c:v>971.6</c:v>
                </c:pt>
                <c:pt idx="1">
                  <c:v>967.8</c:v>
                </c:pt>
                <c:pt idx="2">
                  <c:v>998.9</c:v>
                </c:pt>
                <c:pt idx="3">
                  <c:v>972.5</c:v>
                </c:pt>
                <c:pt idx="4">
                  <c:v>974.1</c:v>
                </c:pt>
                <c:pt idx="5">
                  <c:v>972.3</c:v>
                </c:pt>
                <c:pt idx="6">
                  <c:v>968.4</c:v>
                </c:pt>
                <c:pt idx="7">
                  <c:v>972</c:v>
                </c:pt>
                <c:pt idx="8">
                  <c:v>972.2</c:v>
                </c:pt>
                <c:pt idx="9">
                  <c:v>972.3</c:v>
                </c:pt>
                <c:pt idx="10">
                  <c:v>972.8</c:v>
                </c:pt>
                <c:pt idx="11">
                  <c:v>967</c:v>
                </c:pt>
                <c:pt idx="12">
                  <c:v>972.5</c:v>
                </c:pt>
                <c:pt idx="13">
                  <c:v>966</c:v>
                </c:pt>
                <c:pt idx="14">
                  <c:v>968.9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A'!$Z$5:$Z$19</c:f>
                <c:numCache>
                  <c:formatCode>General</c:formatCode>
                  <c:ptCount val="15"/>
                  <c:pt idx="0">
                    <c:v>7.25</c:v>
                  </c:pt>
                  <c:pt idx="1">
                    <c:v>3.5</c:v>
                  </c:pt>
                  <c:pt idx="2">
                    <c:v>11</c:v>
                  </c:pt>
                  <c:pt idx="3">
                    <c:v>0.30000000000001137</c:v>
                  </c:pt>
                  <c:pt idx="4">
                    <c:v>0.15000000000003411</c:v>
                  </c:pt>
                  <c:pt idx="5">
                    <c:v>0.75</c:v>
                  </c:pt>
                  <c:pt idx="6">
                    <c:v>2.5</c:v>
                  </c:pt>
                  <c:pt idx="7">
                    <c:v>3.6999999999999886</c:v>
                  </c:pt>
                  <c:pt idx="8">
                    <c:v>0.60000000000002274</c:v>
                  </c:pt>
                  <c:pt idx="9">
                    <c:v>0.5</c:v>
                  </c:pt>
                  <c:pt idx="10">
                    <c:v>1.75</c:v>
                  </c:pt>
                  <c:pt idx="11">
                    <c:v>1.6499999999999773</c:v>
                  </c:pt>
                  <c:pt idx="12">
                    <c:v>0.19999999999998863</c:v>
                  </c:pt>
                  <c:pt idx="13">
                    <c:v>0.5</c:v>
                  </c:pt>
                  <c:pt idx="14">
                    <c:v>9.9999999999965894E-2</c:v>
                  </c:pt>
                </c:numCache>
              </c:numRef>
            </c:plus>
            <c:minus>
              <c:numRef>
                <c:f>'Sample A'!$Z$5:$Z$19</c:f>
                <c:numCache>
                  <c:formatCode>General</c:formatCode>
                  <c:ptCount val="15"/>
                  <c:pt idx="0">
                    <c:v>7.25</c:v>
                  </c:pt>
                  <c:pt idx="1">
                    <c:v>3.5</c:v>
                  </c:pt>
                  <c:pt idx="2">
                    <c:v>11</c:v>
                  </c:pt>
                  <c:pt idx="3">
                    <c:v>0.30000000000001137</c:v>
                  </c:pt>
                  <c:pt idx="4">
                    <c:v>0.15000000000003411</c:v>
                  </c:pt>
                  <c:pt idx="5">
                    <c:v>0.75</c:v>
                  </c:pt>
                  <c:pt idx="6">
                    <c:v>2.5</c:v>
                  </c:pt>
                  <c:pt idx="7">
                    <c:v>3.6999999999999886</c:v>
                  </c:pt>
                  <c:pt idx="8">
                    <c:v>0.60000000000002274</c:v>
                  </c:pt>
                  <c:pt idx="9">
                    <c:v>0.5</c:v>
                  </c:pt>
                  <c:pt idx="10">
                    <c:v>1.75</c:v>
                  </c:pt>
                  <c:pt idx="11">
                    <c:v>1.6499999999999773</c:v>
                  </c:pt>
                  <c:pt idx="12">
                    <c:v>0.19999999999998863</c:v>
                  </c:pt>
                  <c:pt idx="13">
                    <c:v>0.5</c:v>
                  </c:pt>
                  <c:pt idx="14">
                    <c:v>9.9999999999965894E-2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A'!$T$5:$T$19</c:f>
              <c:numCache>
                <c:formatCode>0.0</c:formatCode>
                <c:ptCount val="15"/>
                <c:pt idx="0" formatCode="General">
                  <c:v>964.35</c:v>
                </c:pt>
                <c:pt idx="1">
                  <c:v>964.3</c:v>
                </c:pt>
                <c:pt idx="2" formatCode="General">
                  <c:v>987.9</c:v>
                </c:pt>
                <c:pt idx="3" formatCode="General">
                  <c:v>972.2</c:v>
                </c:pt>
                <c:pt idx="4" formatCode="General">
                  <c:v>973.95</c:v>
                </c:pt>
                <c:pt idx="5" formatCode="General">
                  <c:v>971.55</c:v>
                </c:pt>
                <c:pt idx="6" formatCode="General">
                  <c:v>965.9</c:v>
                </c:pt>
                <c:pt idx="7" formatCode="General">
                  <c:v>968.3</c:v>
                </c:pt>
                <c:pt idx="8" formatCode="General">
                  <c:v>971.6</c:v>
                </c:pt>
                <c:pt idx="9" formatCode="General">
                  <c:v>971.8</c:v>
                </c:pt>
                <c:pt idx="10" formatCode="General">
                  <c:v>971.05</c:v>
                </c:pt>
                <c:pt idx="11" formatCode="General">
                  <c:v>965.35</c:v>
                </c:pt>
                <c:pt idx="12" formatCode="General">
                  <c:v>972.3</c:v>
                </c:pt>
                <c:pt idx="13" formatCode="General">
                  <c:v>965.5</c:v>
                </c:pt>
                <c:pt idx="14" formatCode="General">
                  <c:v>968.8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A'!$U$5:$U$19</c:f>
              <c:numCache>
                <c:formatCode>General</c:formatCode>
                <c:ptCount val="15"/>
                <c:pt idx="0">
                  <c:v>970.32333333333315</c:v>
                </c:pt>
                <c:pt idx="1">
                  <c:v>970.32333333333315</c:v>
                </c:pt>
                <c:pt idx="2">
                  <c:v>970.32333333333315</c:v>
                </c:pt>
                <c:pt idx="3">
                  <c:v>970.32333333333315</c:v>
                </c:pt>
                <c:pt idx="4">
                  <c:v>970.32333333333315</c:v>
                </c:pt>
                <c:pt idx="5">
                  <c:v>970.32333333333315</c:v>
                </c:pt>
                <c:pt idx="6">
                  <c:v>970.32333333333315</c:v>
                </c:pt>
                <c:pt idx="7">
                  <c:v>970.32333333333315</c:v>
                </c:pt>
                <c:pt idx="8">
                  <c:v>970.32333333333315</c:v>
                </c:pt>
                <c:pt idx="9">
                  <c:v>970.32333333333315</c:v>
                </c:pt>
                <c:pt idx="10">
                  <c:v>970.32333333333315</c:v>
                </c:pt>
                <c:pt idx="11">
                  <c:v>970.32333333333315</c:v>
                </c:pt>
                <c:pt idx="12">
                  <c:v>970.32333333333315</c:v>
                </c:pt>
                <c:pt idx="13">
                  <c:v>970.32333333333315</c:v>
                </c:pt>
                <c:pt idx="14">
                  <c:v>970.32333333333315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A'!$V$5:$V$19</c:f>
              <c:numCache>
                <c:formatCode>General</c:formatCode>
                <c:ptCount val="15"/>
                <c:pt idx="0">
                  <c:v>985.24928567592531</c:v>
                </c:pt>
                <c:pt idx="1">
                  <c:v>985.24928567592531</c:v>
                </c:pt>
                <c:pt idx="2">
                  <c:v>985.24928567592531</c:v>
                </c:pt>
                <c:pt idx="3">
                  <c:v>985.24928567592531</c:v>
                </c:pt>
                <c:pt idx="4">
                  <c:v>985.24928567592531</c:v>
                </c:pt>
                <c:pt idx="5">
                  <c:v>985.24928567592531</c:v>
                </c:pt>
                <c:pt idx="6">
                  <c:v>985.24928567592531</c:v>
                </c:pt>
                <c:pt idx="7">
                  <c:v>985.24928567592531</c:v>
                </c:pt>
                <c:pt idx="8">
                  <c:v>985.24928567592531</c:v>
                </c:pt>
                <c:pt idx="9">
                  <c:v>985.24928567592531</c:v>
                </c:pt>
                <c:pt idx="10">
                  <c:v>985.24928567592531</c:v>
                </c:pt>
                <c:pt idx="11">
                  <c:v>985.24928567592531</c:v>
                </c:pt>
                <c:pt idx="12">
                  <c:v>985.24928567592531</c:v>
                </c:pt>
                <c:pt idx="13">
                  <c:v>985.24928567592531</c:v>
                </c:pt>
                <c:pt idx="14">
                  <c:v>985.24928567592531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A'!$W$5:$W$19</c:f>
              <c:numCache>
                <c:formatCode>General</c:formatCode>
                <c:ptCount val="15"/>
                <c:pt idx="0">
                  <c:v>955.397380990741</c:v>
                </c:pt>
                <c:pt idx="1">
                  <c:v>955.397380990741</c:v>
                </c:pt>
                <c:pt idx="2">
                  <c:v>955.397380990741</c:v>
                </c:pt>
                <c:pt idx="3">
                  <c:v>955.397380990741</c:v>
                </c:pt>
                <c:pt idx="4">
                  <c:v>955.397380990741</c:v>
                </c:pt>
                <c:pt idx="5">
                  <c:v>955.397380990741</c:v>
                </c:pt>
                <c:pt idx="6">
                  <c:v>955.397380990741</c:v>
                </c:pt>
                <c:pt idx="7">
                  <c:v>955.397380990741</c:v>
                </c:pt>
                <c:pt idx="8">
                  <c:v>955.397380990741</c:v>
                </c:pt>
                <c:pt idx="9">
                  <c:v>955.397380990741</c:v>
                </c:pt>
                <c:pt idx="10">
                  <c:v>955.397380990741</c:v>
                </c:pt>
                <c:pt idx="11">
                  <c:v>955.397380990741</c:v>
                </c:pt>
                <c:pt idx="12">
                  <c:v>955.397380990741</c:v>
                </c:pt>
                <c:pt idx="13">
                  <c:v>955.397380990741</c:v>
                </c:pt>
                <c:pt idx="14">
                  <c:v>955.397380990741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A'!$X$5:$X$19</c:f>
              <c:numCache>
                <c:formatCode>General</c:formatCode>
                <c:ptCount val="15"/>
                <c:pt idx="0">
                  <c:v>989.84056811014852</c:v>
                </c:pt>
                <c:pt idx="1">
                  <c:v>989.84056811014852</c:v>
                </c:pt>
                <c:pt idx="2">
                  <c:v>989.84056811014852</c:v>
                </c:pt>
                <c:pt idx="3">
                  <c:v>989.84056811014852</c:v>
                </c:pt>
                <c:pt idx="4">
                  <c:v>989.84056811014852</c:v>
                </c:pt>
                <c:pt idx="5">
                  <c:v>989.84056811014852</c:v>
                </c:pt>
                <c:pt idx="6">
                  <c:v>989.84056811014852</c:v>
                </c:pt>
                <c:pt idx="7">
                  <c:v>989.84056811014852</c:v>
                </c:pt>
                <c:pt idx="8">
                  <c:v>989.84056811014852</c:v>
                </c:pt>
                <c:pt idx="9">
                  <c:v>989.84056811014852</c:v>
                </c:pt>
                <c:pt idx="10">
                  <c:v>989.84056811014852</c:v>
                </c:pt>
                <c:pt idx="11">
                  <c:v>989.84056811014852</c:v>
                </c:pt>
                <c:pt idx="12">
                  <c:v>989.84056811014852</c:v>
                </c:pt>
                <c:pt idx="13">
                  <c:v>989.84056811014852</c:v>
                </c:pt>
                <c:pt idx="14">
                  <c:v>989.84056811014852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A'!$Y$5:$Y$19</c:f>
              <c:numCache>
                <c:formatCode>General</c:formatCode>
                <c:ptCount val="15"/>
                <c:pt idx="0">
                  <c:v>950.80609855651778</c:v>
                </c:pt>
                <c:pt idx="1">
                  <c:v>950.80609855651778</c:v>
                </c:pt>
                <c:pt idx="2">
                  <c:v>950.80609855651778</c:v>
                </c:pt>
                <c:pt idx="3">
                  <c:v>950.80609855651778</c:v>
                </c:pt>
                <c:pt idx="4">
                  <c:v>950.80609855651778</c:v>
                </c:pt>
                <c:pt idx="5">
                  <c:v>950.80609855651778</c:v>
                </c:pt>
                <c:pt idx="6">
                  <c:v>950.80609855651778</c:v>
                </c:pt>
                <c:pt idx="7">
                  <c:v>950.80609855651778</c:v>
                </c:pt>
                <c:pt idx="8">
                  <c:v>950.80609855651778</c:v>
                </c:pt>
                <c:pt idx="9">
                  <c:v>950.80609855651778</c:v>
                </c:pt>
                <c:pt idx="10">
                  <c:v>950.80609855651778</c:v>
                </c:pt>
                <c:pt idx="11">
                  <c:v>950.80609855651778</c:v>
                </c:pt>
                <c:pt idx="12">
                  <c:v>950.80609855651778</c:v>
                </c:pt>
                <c:pt idx="13">
                  <c:v>950.80609855651778</c:v>
                </c:pt>
                <c:pt idx="14">
                  <c:v>950.80609855651778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609152"/>
        <c:axId val="113609544"/>
      </c:scatterChart>
      <c:valAx>
        <c:axId val="113609152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3609544"/>
        <c:crosses val="autoZero"/>
        <c:crossBetween val="midCat"/>
        <c:majorUnit val="2"/>
      </c:valAx>
      <c:valAx>
        <c:axId val="113609544"/>
        <c:scaling>
          <c:orientation val="minMax"/>
          <c:min val="94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3609152"/>
        <c:crosses val="autoZero"/>
        <c:crossBetween val="midCat"/>
        <c:majorUnit val="1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Atrazine Sample B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B'!$R$5:$R$19</c:f>
              <c:numCache>
                <c:formatCode>General</c:formatCode>
                <c:ptCount val="15"/>
                <c:pt idx="0">
                  <c:v>957.2</c:v>
                </c:pt>
                <c:pt idx="1">
                  <c:v>963.3</c:v>
                </c:pt>
                <c:pt idx="2">
                  <c:v>979.7</c:v>
                </c:pt>
                <c:pt idx="3">
                  <c:v>972.6</c:v>
                </c:pt>
                <c:pt idx="4">
                  <c:v>971.6</c:v>
                </c:pt>
                <c:pt idx="5">
                  <c:v>972.4</c:v>
                </c:pt>
                <c:pt idx="6">
                  <c:v>975.9</c:v>
                </c:pt>
                <c:pt idx="7">
                  <c:v>963.8</c:v>
                </c:pt>
                <c:pt idx="8">
                  <c:v>968.3</c:v>
                </c:pt>
                <c:pt idx="9">
                  <c:v>968.3</c:v>
                </c:pt>
                <c:pt idx="10">
                  <c:v>968.6</c:v>
                </c:pt>
                <c:pt idx="11">
                  <c:v>959.8</c:v>
                </c:pt>
                <c:pt idx="12">
                  <c:v>969.3</c:v>
                </c:pt>
                <c:pt idx="13">
                  <c:v>960.8</c:v>
                </c:pt>
                <c:pt idx="14">
                  <c:v>969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B'!$S$5:$S$19</c:f>
              <c:numCache>
                <c:formatCode>General</c:formatCode>
                <c:ptCount val="15"/>
                <c:pt idx="0">
                  <c:v>971.4</c:v>
                </c:pt>
                <c:pt idx="1">
                  <c:v>967.7</c:v>
                </c:pt>
                <c:pt idx="2">
                  <c:v>982.3</c:v>
                </c:pt>
                <c:pt idx="3">
                  <c:v>972.8</c:v>
                </c:pt>
                <c:pt idx="4">
                  <c:v>971.9</c:v>
                </c:pt>
                <c:pt idx="5">
                  <c:v>975.5</c:v>
                </c:pt>
                <c:pt idx="6">
                  <c:v>976.5</c:v>
                </c:pt>
                <c:pt idx="7">
                  <c:v>969.2</c:v>
                </c:pt>
                <c:pt idx="8">
                  <c:v>971.6</c:v>
                </c:pt>
                <c:pt idx="9">
                  <c:v>969.5</c:v>
                </c:pt>
                <c:pt idx="10">
                  <c:v>970.9</c:v>
                </c:pt>
                <c:pt idx="11">
                  <c:v>976</c:v>
                </c:pt>
                <c:pt idx="12">
                  <c:v>969.6</c:v>
                </c:pt>
                <c:pt idx="13">
                  <c:v>962.3</c:v>
                </c:pt>
                <c:pt idx="14">
                  <c:v>994.1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B'!$Z$5:$Z$19</c:f>
                <c:numCache>
                  <c:formatCode>General</c:formatCode>
                  <c:ptCount val="15"/>
                  <c:pt idx="0">
                    <c:v>7.0999999999999659</c:v>
                  </c:pt>
                  <c:pt idx="1">
                    <c:v>2.2000000000000455</c:v>
                  </c:pt>
                  <c:pt idx="2">
                    <c:v>1.2999999999999545</c:v>
                  </c:pt>
                  <c:pt idx="3">
                    <c:v>9.9999999999965894E-2</c:v>
                  </c:pt>
                  <c:pt idx="4">
                    <c:v>0.14999999999997726</c:v>
                  </c:pt>
                  <c:pt idx="5">
                    <c:v>1.5500000000000114</c:v>
                  </c:pt>
                  <c:pt idx="6">
                    <c:v>0.30000000000001137</c:v>
                  </c:pt>
                  <c:pt idx="7">
                    <c:v>2.7000000000000455</c:v>
                  </c:pt>
                  <c:pt idx="8">
                    <c:v>1.6500000000000341</c:v>
                  </c:pt>
                  <c:pt idx="9">
                    <c:v>0.60000000000002274</c:v>
                  </c:pt>
                  <c:pt idx="10">
                    <c:v>1.1499999999999773</c:v>
                  </c:pt>
                  <c:pt idx="11">
                    <c:v>8.1000000000000227</c:v>
                  </c:pt>
                  <c:pt idx="12">
                    <c:v>0.15000000000003411</c:v>
                  </c:pt>
                  <c:pt idx="13">
                    <c:v>0.75</c:v>
                  </c:pt>
                  <c:pt idx="14">
                    <c:v>12.550000000000011</c:v>
                  </c:pt>
                </c:numCache>
              </c:numRef>
            </c:plus>
            <c:minus>
              <c:numRef>
                <c:f>'Sample B'!$Z$5:$Z$19</c:f>
                <c:numCache>
                  <c:formatCode>General</c:formatCode>
                  <c:ptCount val="15"/>
                  <c:pt idx="0">
                    <c:v>7.0999999999999659</c:v>
                  </c:pt>
                  <c:pt idx="1">
                    <c:v>2.2000000000000455</c:v>
                  </c:pt>
                  <c:pt idx="2">
                    <c:v>1.2999999999999545</c:v>
                  </c:pt>
                  <c:pt idx="3">
                    <c:v>9.9999999999965894E-2</c:v>
                  </c:pt>
                  <c:pt idx="4">
                    <c:v>0.14999999999997726</c:v>
                  </c:pt>
                  <c:pt idx="5">
                    <c:v>1.5500000000000114</c:v>
                  </c:pt>
                  <c:pt idx="6">
                    <c:v>0.30000000000001137</c:v>
                  </c:pt>
                  <c:pt idx="7">
                    <c:v>2.7000000000000455</c:v>
                  </c:pt>
                  <c:pt idx="8">
                    <c:v>1.6500000000000341</c:v>
                  </c:pt>
                  <c:pt idx="9">
                    <c:v>0.60000000000002274</c:v>
                  </c:pt>
                  <c:pt idx="10">
                    <c:v>1.1499999999999773</c:v>
                  </c:pt>
                  <c:pt idx="11">
                    <c:v>8.1000000000000227</c:v>
                  </c:pt>
                  <c:pt idx="12">
                    <c:v>0.15000000000003411</c:v>
                  </c:pt>
                  <c:pt idx="13">
                    <c:v>0.75</c:v>
                  </c:pt>
                  <c:pt idx="14">
                    <c:v>12.550000000000011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B'!$T$5:$T$19</c:f>
              <c:numCache>
                <c:formatCode>0.0</c:formatCode>
                <c:ptCount val="15"/>
                <c:pt idx="0" formatCode="General">
                  <c:v>964.3</c:v>
                </c:pt>
                <c:pt idx="1">
                  <c:v>965.5</c:v>
                </c:pt>
                <c:pt idx="2" formatCode="General">
                  <c:v>981</c:v>
                </c:pt>
                <c:pt idx="3" formatCode="General">
                  <c:v>972.7</c:v>
                </c:pt>
                <c:pt idx="4" formatCode="General">
                  <c:v>971.75</c:v>
                </c:pt>
                <c:pt idx="5" formatCode="General">
                  <c:v>973.95</c:v>
                </c:pt>
                <c:pt idx="6" formatCode="General">
                  <c:v>976.2</c:v>
                </c:pt>
                <c:pt idx="7" formatCode="General">
                  <c:v>966.5</c:v>
                </c:pt>
                <c:pt idx="8" formatCode="General">
                  <c:v>969.95</c:v>
                </c:pt>
                <c:pt idx="9" formatCode="General">
                  <c:v>968.9</c:v>
                </c:pt>
                <c:pt idx="10" formatCode="General">
                  <c:v>969.75</c:v>
                </c:pt>
                <c:pt idx="11" formatCode="General">
                  <c:v>967.9</c:v>
                </c:pt>
                <c:pt idx="12" formatCode="General">
                  <c:v>969.45</c:v>
                </c:pt>
                <c:pt idx="13" formatCode="General">
                  <c:v>961.55</c:v>
                </c:pt>
                <c:pt idx="14" formatCode="General">
                  <c:v>981.55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B'!$U$5:$U$19</c:f>
              <c:numCache>
                <c:formatCode>General</c:formatCode>
                <c:ptCount val="15"/>
                <c:pt idx="0">
                  <c:v>970.7299999999999</c:v>
                </c:pt>
                <c:pt idx="1">
                  <c:v>970.7299999999999</c:v>
                </c:pt>
                <c:pt idx="2">
                  <c:v>970.7299999999999</c:v>
                </c:pt>
                <c:pt idx="3">
                  <c:v>970.7299999999999</c:v>
                </c:pt>
                <c:pt idx="4">
                  <c:v>970.7299999999999</c:v>
                </c:pt>
                <c:pt idx="5">
                  <c:v>970.7299999999999</c:v>
                </c:pt>
                <c:pt idx="6">
                  <c:v>970.7299999999999</c:v>
                </c:pt>
                <c:pt idx="7">
                  <c:v>970.7299999999999</c:v>
                </c:pt>
                <c:pt idx="8">
                  <c:v>970.7299999999999</c:v>
                </c:pt>
                <c:pt idx="9">
                  <c:v>970.7299999999999</c:v>
                </c:pt>
                <c:pt idx="10">
                  <c:v>970.7299999999999</c:v>
                </c:pt>
                <c:pt idx="11">
                  <c:v>970.7299999999999</c:v>
                </c:pt>
                <c:pt idx="12">
                  <c:v>970.7299999999999</c:v>
                </c:pt>
                <c:pt idx="13">
                  <c:v>970.7299999999999</c:v>
                </c:pt>
                <c:pt idx="14">
                  <c:v>970.7299999999999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B'!$V$5:$V$19</c:f>
              <c:numCache>
                <c:formatCode>General</c:formatCode>
                <c:ptCount val="15"/>
                <c:pt idx="0">
                  <c:v>988.28632003961343</c:v>
                </c:pt>
                <c:pt idx="1">
                  <c:v>988.28632003961343</c:v>
                </c:pt>
                <c:pt idx="2">
                  <c:v>988.28632003961343</c:v>
                </c:pt>
                <c:pt idx="3">
                  <c:v>988.28632003961343</c:v>
                </c:pt>
                <c:pt idx="4">
                  <c:v>988.28632003961343</c:v>
                </c:pt>
                <c:pt idx="5">
                  <c:v>988.28632003961343</c:v>
                </c:pt>
                <c:pt idx="6">
                  <c:v>988.28632003961343</c:v>
                </c:pt>
                <c:pt idx="7">
                  <c:v>988.28632003961343</c:v>
                </c:pt>
                <c:pt idx="8">
                  <c:v>988.28632003961343</c:v>
                </c:pt>
                <c:pt idx="9">
                  <c:v>988.28632003961343</c:v>
                </c:pt>
                <c:pt idx="10">
                  <c:v>988.28632003961343</c:v>
                </c:pt>
                <c:pt idx="11">
                  <c:v>988.28632003961343</c:v>
                </c:pt>
                <c:pt idx="12">
                  <c:v>988.28632003961343</c:v>
                </c:pt>
                <c:pt idx="13">
                  <c:v>988.28632003961343</c:v>
                </c:pt>
                <c:pt idx="14">
                  <c:v>988.28632003961343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B'!$W$5:$W$19</c:f>
              <c:numCache>
                <c:formatCode>General</c:formatCode>
                <c:ptCount val="15"/>
                <c:pt idx="0">
                  <c:v>953.17367996038638</c:v>
                </c:pt>
                <c:pt idx="1">
                  <c:v>953.17367996038638</c:v>
                </c:pt>
                <c:pt idx="2">
                  <c:v>953.17367996038638</c:v>
                </c:pt>
                <c:pt idx="3">
                  <c:v>953.17367996038638</c:v>
                </c:pt>
                <c:pt idx="4">
                  <c:v>953.17367996038638</c:v>
                </c:pt>
                <c:pt idx="5">
                  <c:v>953.17367996038638</c:v>
                </c:pt>
                <c:pt idx="6">
                  <c:v>953.17367996038638</c:v>
                </c:pt>
                <c:pt idx="7">
                  <c:v>953.17367996038638</c:v>
                </c:pt>
                <c:pt idx="8">
                  <c:v>953.17367996038638</c:v>
                </c:pt>
                <c:pt idx="9">
                  <c:v>953.17367996038638</c:v>
                </c:pt>
                <c:pt idx="10">
                  <c:v>953.17367996038638</c:v>
                </c:pt>
                <c:pt idx="11">
                  <c:v>953.17367996038638</c:v>
                </c:pt>
                <c:pt idx="12">
                  <c:v>953.17367996038638</c:v>
                </c:pt>
                <c:pt idx="13">
                  <c:v>953.17367996038638</c:v>
                </c:pt>
                <c:pt idx="14">
                  <c:v>953.17367996038638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B'!$X$5:$X$19</c:f>
              <c:numCache>
                <c:formatCode>General</c:formatCode>
                <c:ptCount val="15"/>
                <c:pt idx="0">
                  <c:v>990.9264161837358</c:v>
                </c:pt>
                <c:pt idx="1">
                  <c:v>990.9264161837358</c:v>
                </c:pt>
                <c:pt idx="2">
                  <c:v>990.9264161837358</c:v>
                </c:pt>
                <c:pt idx="3">
                  <c:v>990.9264161837358</c:v>
                </c:pt>
                <c:pt idx="4">
                  <c:v>990.9264161837358</c:v>
                </c:pt>
                <c:pt idx="5">
                  <c:v>990.9264161837358</c:v>
                </c:pt>
                <c:pt idx="6">
                  <c:v>990.9264161837358</c:v>
                </c:pt>
                <c:pt idx="7">
                  <c:v>990.9264161837358</c:v>
                </c:pt>
                <c:pt idx="8">
                  <c:v>990.9264161837358</c:v>
                </c:pt>
                <c:pt idx="9">
                  <c:v>990.9264161837358</c:v>
                </c:pt>
                <c:pt idx="10">
                  <c:v>990.9264161837358</c:v>
                </c:pt>
                <c:pt idx="11">
                  <c:v>990.9264161837358</c:v>
                </c:pt>
                <c:pt idx="12">
                  <c:v>990.9264161837358</c:v>
                </c:pt>
                <c:pt idx="13">
                  <c:v>990.9264161837358</c:v>
                </c:pt>
                <c:pt idx="14">
                  <c:v>990.9264161837358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B'!$Y$5:$Y$19</c:f>
              <c:numCache>
                <c:formatCode>General</c:formatCode>
                <c:ptCount val="15"/>
                <c:pt idx="0">
                  <c:v>950.53358381626401</c:v>
                </c:pt>
                <c:pt idx="1">
                  <c:v>950.53358381626401</c:v>
                </c:pt>
                <c:pt idx="2">
                  <c:v>950.53358381626401</c:v>
                </c:pt>
                <c:pt idx="3">
                  <c:v>950.53358381626401</c:v>
                </c:pt>
                <c:pt idx="4">
                  <c:v>950.53358381626401</c:v>
                </c:pt>
                <c:pt idx="5">
                  <c:v>950.53358381626401</c:v>
                </c:pt>
                <c:pt idx="6">
                  <c:v>950.53358381626401</c:v>
                </c:pt>
                <c:pt idx="7">
                  <c:v>950.53358381626401</c:v>
                </c:pt>
                <c:pt idx="8">
                  <c:v>950.53358381626401</c:v>
                </c:pt>
                <c:pt idx="9">
                  <c:v>950.53358381626401</c:v>
                </c:pt>
                <c:pt idx="10">
                  <c:v>950.53358381626401</c:v>
                </c:pt>
                <c:pt idx="11">
                  <c:v>950.53358381626401</c:v>
                </c:pt>
                <c:pt idx="12">
                  <c:v>950.53358381626401</c:v>
                </c:pt>
                <c:pt idx="13">
                  <c:v>950.53358381626401</c:v>
                </c:pt>
                <c:pt idx="14">
                  <c:v>950.53358381626401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395088"/>
        <c:axId val="164394696"/>
      </c:scatterChart>
      <c:valAx>
        <c:axId val="164395088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4696"/>
        <c:crosses val="autoZero"/>
        <c:crossBetween val="midCat"/>
        <c:majorUnit val="2"/>
      </c:valAx>
      <c:valAx>
        <c:axId val="164394696"/>
        <c:scaling>
          <c:orientation val="minMax"/>
          <c:min val="94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5088"/>
        <c:crosses val="autoZero"/>
        <c:crossBetween val="midCat"/>
        <c:majorUnit val="1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Atrazine Sample C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C'!$R$5:$R$19</c:f>
              <c:numCache>
                <c:formatCode>General</c:formatCode>
                <c:ptCount val="15"/>
                <c:pt idx="0">
                  <c:v>892.8</c:v>
                </c:pt>
                <c:pt idx="1">
                  <c:v>887.1</c:v>
                </c:pt>
                <c:pt idx="2">
                  <c:v>909.7</c:v>
                </c:pt>
                <c:pt idx="3">
                  <c:v>884.7</c:v>
                </c:pt>
                <c:pt idx="4">
                  <c:v>884.4</c:v>
                </c:pt>
                <c:pt idx="5">
                  <c:v>885.9</c:v>
                </c:pt>
                <c:pt idx="6">
                  <c:v>891.8</c:v>
                </c:pt>
                <c:pt idx="7">
                  <c:v>868</c:v>
                </c:pt>
                <c:pt idx="8">
                  <c:v>883.6</c:v>
                </c:pt>
                <c:pt idx="9">
                  <c:v>883.2</c:v>
                </c:pt>
                <c:pt idx="10">
                  <c:v>884.2</c:v>
                </c:pt>
                <c:pt idx="11">
                  <c:v>880.1</c:v>
                </c:pt>
                <c:pt idx="12">
                  <c:v>893.3</c:v>
                </c:pt>
                <c:pt idx="13">
                  <c:v>880.5</c:v>
                </c:pt>
                <c:pt idx="14">
                  <c:v>885.9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C'!$S$5:$S$19</c:f>
              <c:numCache>
                <c:formatCode>General</c:formatCode>
                <c:ptCount val="15"/>
                <c:pt idx="0">
                  <c:v>897.3</c:v>
                </c:pt>
                <c:pt idx="1">
                  <c:v>889.5</c:v>
                </c:pt>
                <c:pt idx="2">
                  <c:v>931.7</c:v>
                </c:pt>
                <c:pt idx="3">
                  <c:v>886.7</c:v>
                </c:pt>
                <c:pt idx="4">
                  <c:v>891.1</c:v>
                </c:pt>
                <c:pt idx="5">
                  <c:v>889.7</c:v>
                </c:pt>
                <c:pt idx="6">
                  <c:v>895.7</c:v>
                </c:pt>
                <c:pt idx="7">
                  <c:v>879.6</c:v>
                </c:pt>
                <c:pt idx="8">
                  <c:v>886.3</c:v>
                </c:pt>
                <c:pt idx="9">
                  <c:v>887.6</c:v>
                </c:pt>
                <c:pt idx="10">
                  <c:v>895.3</c:v>
                </c:pt>
                <c:pt idx="11">
                  <c:v>885.4</c:v>
                </c:pt>
                <c:pt idx="12">
                  <c:v>894.2</c:v>
                </c:pt>
                <c:pt idx="13">
                  <c:v>882.1</c:v>
                </c:pt>
                <c:pt idx="14">
                  <c:v>899.1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C'!$Z$5:$Z$19</c:f>
                <c:numCache>
                  <c:formatCode>General</c:formatCode>
                  <c:ptCount val="15"/>
                  <c:pt idx="0">
                    <c:v>2.25</c:v>
                  </c:pt>
                  <c:pt idx="1">
                    <c:v>1.1999999999999886</c:v>
                  </c:pt>
                  <c:pt idx="2">
                    <c:v>11</c:v>
                  </c:pt>
                  <c:pt idx="3">
                    <c:v>1</c:v>
                  </c:pt>
                  <c:pt idx="4">
                    <c:v>3.3500000000000227</c:v>
                  </c:pt>
                  <c:pt idx="5">
                    <c:v>1.9000000000000341</c:v>
                  </c:pt>
                  <c:pt idx="6">
                    <c:v>1.9500000000000455</c:v>
                  </c:pt>
                  <c:pt idx="7">
                    <c:v>5.8000000000000114</c:v>
                  </c:pt>
                  <c:pt idx="8">
                    <c:v>1.3499999999999659</c:v>
                  </c:pt>
                  <c:pt idx="9">
                    <c:v>2.1999999999999886</c:v>
                  </c:pt>
                  <c:pt idx="10">
                    <c:v>5.5499999999999545</c:v>
                  </c:pt>
                  <c:pt idx="11">
                    <c:v>2.6499999999999773</c:v>
                  </c:pt>
                  <c:pt idx="12">
                    <c:v>0.45000000000004547</c:v>
                  </c:pt>
                  <c:pt idx="13">
                    <c:v>0.80000000000001137</c:v>
                  </c:pt>
                  <c:pt idx="14">
                    <c:v>6.6000000000000227</c:v>
                  </c:pt>
                </c:numCache>
              </c:numRef>
            </c:plus>
            <c:minus>
              <c:numRef>
                <c:f>'Sample C'!$Z$5:$Z$19</c:f>
                <c:numCache>
                  <c:formatCode>General</c:formatCode>
                  <c:ptCount val="15"/>
                  <c:pt idx="0">
                    <c:v>2.25</c:v>
                  </c:pt>
                  <c:pt idx="1">
                    <c:v>1.1999999999999886</c:v>
                  </c:pt>
                  <c:pt idx="2">
                    <c:v>11</c:v>
                  </c:pt>
                  <c:pt idx="3">
                    <c:v>1</c:v>
                  </c:pt>
                  <c:pt idx="4">
                    <c:v>3.3500000000000227</c:v>
                  </c:pt>
                  <c:pt idx="5">
                    <c:v>1.9000000000000341</c:v>
                  </c:pt>
                  <c:pt idx="6">
                    <c:v>1.9500000000000455</c:v>
                  </c:pt>
                  <c:pt idx="7">
                    <c:v>5.8000000000000114</c:v>
                  </c:pt>
                  <c:pt idx="8">
                    <c:v>1.3499999999999659</c:v>
                  </c:pt>
                  <c:pt idx="9">
                    <c:v>2.1999999999999886</c:v>
                  </c:pt>
                  <c:pt idx="10">
                    <c:v>5.5499999999999545</c:v>
                  </c:pt>
                  <c:pt idx="11">
                    <c:v>2.6499999999999773</c:v>
                  </c:pt>
                  <c:pt idx="12">
                    <c:v>0.45000000000004547</c:v>
                  </c:pt>
                  <c:pt idx="13">
                    <c:v>0.80000000000001137</c:v>
                  </c:pt>
                  <c:pt idx="14">
                    <c:v>6.6000000000000227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C'!$T$5:$T$19</c:f>
              <c:numCache>
                <c:formatCode>0.0</c:formatCode>
                <c:ptCount val="15"/>
                <c:pt idx="0" formatCode="General">
                  <c:v>895.05</c:v>
                </c:pt>
                <c:pt idx="1">
                  <c:v>888.3</c:v>
                </c:pt>
                <c:pt idx="2" formatCode="General">
                  <c:v>920.7</c:v>
                </c:pt>
                <c:pt idx="3" formatCode="General">
                  <c:v>885.7</c:v>
                </c:pt>
                <c:pt idx="4" formatCode="General">
                  <c:v>887.75</c:v>
                </c:pt>
                <c:pt idx="5" formatCode="General">
                  <c:v>887.8</c:v>
                </c:pt>
                <c:pt idx="6" formatCode="General">
                  <c:v>893.75</c:v>
                </c:pt>
                <c:pt idx="7" formatCode="General">
                  <c:v>873.8</c:v>
                </c:pt>
                <c:pt idx="8" formatCode="General">
                  <c:v>884.95</c:v>
                </c:pt>
                <c:pt idx="9" formatCode="General">
                  <c:v>885.40000000000009</c:v>
                </c:pt>
                <c:pt idx="10" formatCode="General">
                  <c:v>889.75</c:v>
                </c:pt>
                <c:pt idx="11" formatCode="General">
                  <c:v>882.75</c:v>
                </c:pt>
                <c:pt idx="12" formatCode="General">
                  <c:v>893.75</c:v>
                </c:pt>
                <c:pt idx="13" formatCode="General">
                  <c:v>881.3</c:v>
                </c:pt>
                <c:pt idx="14" formatCode="General">
                  <c:v>892.5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C'!$U$5:$U$19</c:f>
              <c:numCache>
                <c:formatCode>General</c:formatCode>
                <c:ptCount val="15"/>
                <c:pt idx="0">
                  <c:v>889.55</c:v>
                </c:pt>
                <c:pt idx="1">
                  <c:v>889.55</c:v>
                </c:pt>
                <c:pt idx="2">
                  <c:v>889.55</c:v>
                </c:pt>
                <c:pt idx="3">
                  <c:v>889.55</c:v>
                </c:pt>
                <c:pt idx="4">
                  <c:v>889.55</c:v>
                </c:pt>
                <c:pt idx="5">
                  <c:v>889.55</c:v>
                </c:pt>
                <c:pt idx="6">
                  <c:v>889.55</c:v>
                </c:pt>
                <c:pt idx="7">
                  <c:v>889.55</c:v>
                </c:pt>
                <c:pt idx="8">
                  <c:v>889.55</c:v>
                </c:pt>
                <c:pt idx="9">
                  <c:v>889.55</c:v>
                </c:pt>
                <c:pt idx="10">
                  <c:v>889.55</c:v>
                </c:pt>
                <c:pt idx="11">
                  <c:v>889.55</c:v>
                </c:pt>
                <c:pt idx="12">
                  <c:v>889.55</c:v>
                </c:pt>
                <c:pt idx="13">
                  <c:v>889.55</c:v>
                </c:pt>
                <c:pt idx="14">
                  <c:v>889.55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C'!$V$5:$V$19</c:f>
              <c:numCache>
                <c:formatCode>General</c:formatCode>
                <c:ptCount val="15"/>
                <c:pt idx="0">
                  <c:v>906.33965236884512</c:v>
                </c:pt>
                <c:pt idx="1">
                  <c:v>906.33965236884512</c:v>
                </c:pt>
                <c:pt idx="2">
                  <c:v>906.33965236884512</c:v>
                </c:pt>
                <c:pt idx="3">
                  <c:v>906.33965236884512</c:v>
                </c:pt>
                <c:pt idx="4">
                  <c:v>906.33965236884512</c:v>
                </c:pt>
                <c:pt idx="5">
                  <c:v>906.33965236884512</c:v>
                </c:pt>
                <c:pt idx="6">
                  <c:v>906.33965236884512</c:v>
                </c:pt>
                <c:pt idx="7">
                  <c:v>906.33965236884512</c:v>
                </c:pt>
                <c:pt idx="8">
                  <c:v>906.33965236884512</c:v>
                </c:pt>
                <c:pt idx="9">
                  <c:v>906.33965236884512</c:v>
                </c:pt>
                <c:pt idx="10">
                  <c:v>906.33965236884512</c:v>
                </c:pt>
                <c:pt idx="11">
                  <c:v>906.33965236884512</c:v>
                </c:pt>
                <c:pt idx="12">
                  <c:v>906.33965236884512</c:v>
                </c:pt>
                <c:pt idx="13">
                  <c:v>906.33965236884512</c:v>
                </c:pt>
                <c:pt idx="14">
                  <c:v>906.33965236884512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C'!$W$5:$W$19</c:f>
              <c:numCache>
                <c:formatCode>General</c:formatCode>
                <c:ptCount val="15"/>
                <c:pt idx="0">
                  <c:v>872.76034763115479</c:v>
                </c:pt>
                <c:pt idx="1">
                  <c:v>872.76034763115479</c:v>
                </c:pt>
                <c:pt idx="2">
                  <c:v>872.76034763115479</c:v>
                </c:pt>
                <c:pt idx="3">
                  <c:v>872.76034763115479</c:v>
                </c:pt>
                <c:pt idx="4">
                  <c:v>872.76034763115479</c:v>
                </c:pt>
                <c:pt idx="5">
                  <c:v>872.76034763115479</c:v>
                </c:pt>
                <c:pt idx="6">
                  <c:v>872.76034763115479</c:v>
                </c:pt>
                <c:pt idx="7">
                  <c:v>872.76034763115479</c:v>
                </c:pt>
                <c:pt idx="8">
                  <c:v>872.76034763115479</c:v>
                </c:pt>
                <c:pt idx="9">
                  <c:v>872.76034763115479</c:v>
                </c:pt>
                <c:pt idx="10">
                  <c:v>872.76034763115479</c:v>
                </c:pt>
                <c:pt idx="11">
                  <c:v>872.76034763115479</c:v>
                </c:pt>
                <c:pt idx="12">
                  <c:v>872.76034763115479</c:v>
                </c:pt>
                <c:pt idx="13">
                  <c:v>872.76034763115479</c:v>
                </c:pt>
                <c:pt idx="14">
                  <c:v>872.76034763115479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C'!$X$5:$X$19</c:f>
              <c:numCache>
                <c:formatCode>General</c:formatCode>
                <c:ptCount val="15"/>
                <c:pt idx="0">
                  <c:v>920.58293433327458</c:v>
                </c:pt>
                <c:pt idx="1">
                  <c:v>920.58293433327458</c:v>
                </c:pt>
                <c:pt idx="2">
                  <c:v>920.58293433327458</c:v>
                </c:pt>
                <c:pt idx="3">
                  <c:v>920.58293433327458</c:v>
                </c:pt>
                <c:pt idx="4">
                  <c:v>920.58293433327458</c:v>
                </c:pt>
                <c:pt idx="5">
                  <c:v>920.58293433327458</c:v>
                </c:pt>
                <c:pt idx="6">
                  <c:v>920.58293433327458</c:v>
                </c:pt>
                <c:pt idx="7">
                  <c:v>920.58293433327458</c:v>
                </c:pt>
                <c:pt idx="8">
                  <c:v>920.58293433327458</c:v>
                </c:pt>
                <c:pt idx="9">
                  <c:v>920.58293433327458</c:v>
                </c:pt>
                <c:pt idx="10">
                  <c:v>920.58293433327458</c:v>
                </c:pt>
                <c:pt idx="11">
                  <c:v>920.58293433327458</c:v>
                </c:pt>
                <c:pt idx="12">
                  <c:v>920.58293433327458</c:v>
                </c:pt>
                <c:pt idx="13">
                  <c:v>920.58293433327458</c:v>
                </c:pt>
                <c:pt idx="14">
                  <c:v>920.58293433327458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C'!$Y$5:$Y$19</c:f>
              <c:numCache>
                <c:formatCode>General</c:formatCode>
                <c:ptCount val="15"/>
                <c:pt idx="0">
                  <c:v>858.51706566672533</c:v>
                </c:pt>
                <c:pt idx="1">
                  <c:v>858.51706566672533</c:v>
                </c:pt>
                <c:pt idx="2">
                  <c:v>858.51706566672533</c:v>
                </c:pt>
                <c:pt idx="3">
                  <c:v>858.51706566672533</c:v>
                </c:pt>
                <c:pt idx="4">
                  <c:v>858.51706566672533</c:v>
                </c:pt>
                <c:pt idx="5">
                  <c:v>858.51706566672533</c:v>
                </c:pt>
                <c:pt idx="6">
                  <c:v>858.51706566672533</c:v>
                </c:pt>
                <c:pt idx="7">
                  <c:v>858.51706566672533</c:v>
                </c:pt>
                <c:pt idx="8">
                  <c:v>858.51706566672533</c:v>
                </c:pt>
                <c:pt idx="9">
                  <c:v>858.51706566672533</c:v>
                </c:pt>
                <c:pt idx="10">
                  <c:v>858.51706566672533</c:v>
                </c:pt>
                <c:pt idx="11">
                  <c:v>858.51706566672533</c:v>
                </c:pt>
                <c:pt idx="12">
                  <c:v>858.51706566672533</c:v>
                </c:pt>
                <c:pt idx="13">
                  <c:v>858.51706566672533</c:v>
                </c:pt>
                <c:pt idx="14">
                  <c:v>858.51706566672533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395872"/>
        <c:axId val="164392344"/>
      </c:scatterChart>
      <c:valAx>
        <c:axId val="164395872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2344"/>
        <c:crosses val="autoZero"/>
        <c:crossBetween val="midCat"/>
        <c:majorUnit val="2"/>
      </c:valAx>
      <c:valAx>
        <c:axId val="164392344"/>
        <c:scaling>
          <c:orientation val="minMax"/>
          <c:min val="850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5872"/>
        <c:crosses val="autoZero"/>
        <c:crossBetween val="midCat"/>
        <c:majorUnit val="10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Atrazine Sample</a:t>
            </a:r>
            <a:r>
              <a:rPr lang="de-CH" baseline="0"/>
              <a:t> D</a:t>
            </a:r>
            <a:endParaRPr lang="de-CH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D'!$R$5:$R$19</c:f>
              <c:numCache>
                <c:formatCode>General</c:formatCode>
                <c:ptCount val="15"/>
                <c:pt idx="0">
                  <c:v>450.9</c:v>
                </c:pt>
                <c:pt idx="1">
                  <c:v>438</c:v>
                </c:pt>
                <c:pt idx="2">
                  <c:v>448.9</c:v>
                </c:pt>
                <c:pt idx="3">
                  <c:v>422.9</c:v>
                </c:pt>
                <c:pt idx="4">
                  <c:v>439.8</c:v>
                </c:pt>
                <c:pt idx="5">
                  <c:v>444.2</c:v>
                </c:pt>
                <c:pt idx="6">
                  <c:v>429.2</c:v>
                </c:pt>
                <c:pt idx="7">
                  <c:v>427.4</c:v>
                </c:pt>
                <c:pt idx="8">
                  <c:v>433.9</c:v>
                </c:pt>
                <c:pt idx="9">
                  <c:v>437.6</c:v>
                </c:pt>
                <c:pt idx="10">
                  <c:v>428.8</c:v>
                </c:pt>
                <c:pt idx="11">
                  <c:v>444.9</c:v>
                </c:pt>
                <c:pt idx="12">
                  <c:v>435.8</c:v>
                </c:pt>
                <c:pt idx="13">
                  <c:v>438.5</c:v>
                </c:pt>
                <c:pt idx="14">
                  <c:v>442.2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D'!$S$5:$S$19</c:f>
              <c:numCache>
                <c:formatCode>General</c:formatCode>
                <c:ptCount val="15"/>
                <c:pt idx="0">
                  <c:v>451.3</c:v>
                </c:pt>
                <c:pt idx="1">
                  <c:v>440.8</c:v>
                </c:pt>
                <c:pt idx="2">
                  <c:v>450.9</c:v>
                </c:pt>
                <c:pt idx="3">
                  <c:v>428.4</c:v>
                </c:pt>
                <c:pt idx="4">
                  <c:v>444.6</c:v>
                </c:pt>
                <c:pt idx="5">
                  <c:v>446</c:v>
                </c:pt>
                <c:pt idx="6">
                  <c:v>430.6</c:v>
                </c:pt>
                <c:pt idx="7">
                  <c:v>429.9</c:v>
                </c:pt>
                <c:pt idx="8">
                  <c:v>440.7</c:v>
                </c:pt>
                <c:pt idx="9">
                  <c:v>440.2</c:v>
                </c:pt>
                <c:pt idx="10">
                  <c:v>439</c:v>
                </c:pt>
                <c:pt idx="11">
                  <c:v>456.1</c:v>
                </c:pt>
                <c:pt idx="12">
                  <c:v>439.1</c:v>
                </c:pt>
                <c:pt idx="13">
                  <c:v>440</c:v>
                </c:pt>
                <c:pt idx="14">
                  <c:v>450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D'!$Z$5:$Z$19</c:f>
                <c:numCache>
                  <c:formatCode>General</c:formatCode>
                  <c:ptCount val="15"/>
                  <c:pt idx="0">
                    <c:v>0.20000000000001705</c:v>
                  </c:pt>
                  <c:pt idx="1">
                    <c:v>1.4000000000000057</c:v>
                  </c:pt>
                  <c:pt idx="2">
                    <c:v>1</c:v>
                  </c:pt>
                  <c:pt idx="3">
                    <c:v>2.75</c:v>
                  </c:pt>
                  <c:pt idx="4">
                    <c:v>2.4000000000000057</c:v>
                  </c:pt>
                  <c:pt idx="5">
                    <c:v>0.90000000000000568</c:v>
                  </c:pt>
                  <c:pt idx="6">
                    <c:v>0.70000000000001705</c:v>
                  </c:pt>
                  <c:pt idx="7">
                    <c:v>1.25</c:v>
                  </c:pt>
                  <c:pt idx="8">
                    <c:v>3.4000000000000057</c:v>
                  </c:pt>
                  <c:pt idx="9">
                    <c:v>1.2999999999999829</c:v>
                  </c:pt>
                  <c:pt idx="10">
                    <c:v>5.0999999999999943</c:v>
                  </c:pt>
                  <c:pt idx="11">
                    <c:v>5.6000000000000227</c:v>
                  </c:pt>
                  <c:pt idx="12">
                    <c:v>1.6500000000000057</c:v>
                  </c:pt>
                  <c:pt idx="13">
                    <c:v>0.75</c:v>
                  </c:pt>
                  <c:pt idx="14">
                    <c:v>3.9000000000000057</c:v>
                  </c:pt>
                </c:numCache>
              </c:numRef>
            </c:plus>
            <c:minus>
              <c:numRef>
                <c:f>'Sample D'!$Z$5:$Z$19</c:f>
                <c:numCache>
                  <c:formatCode>General</c:formatCode>
                  <c:ptCount val="15"/>
                  <c:pt idx="0">
                    <c:v>0.20000000000001705</c:v>
                  </c:pt>
                  <c:pt idx="1">
                    <c:v>1.4000000000000057</c:v>
                  </c:pt>
                  <c:pt idx="2">
                    <c:v>1</c:v>
                  </c:pt>
                  <c:pt idx="3">
                    <c:v>2.75</c:v>
                  </c:pt>
                  <c:pt idx="4">
                    <c:v>2.4000000000000057</c:v>
                  </c:pt>
                  <c:pt idx="5">
                    <c:v>0.90000000000000568</c:v>
                  </c:pt>
                  <c:pt idx="6">
                    <c:v>0.70000000000001705</c:v>
                  </c:pt>
                  <c:pt idx="7">
                    <c:v>1.25</c:v>
                  </c:pt>
                  <c:pt idx="8">
                    <c:v>3.4000000000000057</c:v>
                  </c:pt>
                  <c:pt idx="9">
                    <c:v>1.2999999999999829</c:v>
                  </c:pt>
                  <c:pt idx="10">
                    <c:v>5.0999999999999943</c:v>
                  </c:pt>
                  <c:pt idx="11">
                    <c:v>5.6000000000000227</c:v>
                  </c:pt>
                  <c:pt idx="12">
                    <c:v>1.6500000000000057</c:v>
                  </c:pt>
                  <c:pt idx="13">
                    <c:v>0.75</c:v>
                  </c:pt>
                  <c:pt idx="14">
                    <c:v>3.9000000000000057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D'!$T$5:$T$19</c:f>
              <c:numCache>
                <c:formatCode>0.0</c:formatCode>
                <c:ptCount val="15"/>
                <c:pt idx="0" formatCode="General">
                  <c:v>451.1</c:v>
                </c:pt>
                <c:pt idx="1">
                  <c:v>439.4</c:v>
                </c:pt>
                <c:pt idx="2" formatCode="General">
                  <c:v>449.9</c:v>
                </c:pt>
                <c:pt idx="3" formatCode="General">
                  <c:v>425.65</c:v>
                </c:pt>
                <c:pt idx="4" formatCode="General">
                  <c:v>442.20000000000005</c:v>
                </c:pt>
                <c:pt idx="5" formatCode="General">
                  <c:v>445.1</c:v>
                </c:pt>
                <c:pt idx="6" formatCode="General">
                  <c:v>429.9</c:v>
                </c:pt>
                <c:pt idx="7" formatCode="General">
                  <c:v>428.65</c:v>
                </c:pt>
                <c:pt idx="8" formatCode="General">
                  <c:v>437.29999999999995</c:v>
                </c:pt>
                <c:pt idx="9" formatCode="General">
                  <c:v>438.9</c:v>
                </c:pt>
                <c:pt idx="10" formatCode="General">
                  <c:v>433.9</c:v>
                </c:pt>
                <c:pt idx="11" formatCode="General">
                  <c:v>450.5</c:v>
                </c:pt>
                <c:pt idx="12" formatCode="General">
                  <c:v>437.45000000000005</c:v>
                </c:pt>
                <c:pt idx="13" formatCode="General">
                  <c:v>439.25</c:v>
                </c:pt>
                <c:pt idx="14" formatCode="General">
                  <c:v>446.1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D'!$U$5:$U$19</c:f>
              <c:numCache>
                <c:formatCode>General</c:formatCode>
                <c:ptCount val="15"/>
                <c:pt idx="0">
                  <c:v>439.68666666666661</c:v>
                </c:pt>
                <c:pt idx="1">
                  <c:v>439.68666666666661</c:v>
                </c:pt>
                <c:pt idx="2">
                  <c:v>439.68666666666661</c:v>
                </c:pt>
                <c:pt idx="3">
                  <c:v>439.68666666666661</c:v>
                </c:pt>
                <c:pt idx="4">
                  <c:v>439.68666666666661</c:v>
                </c:pt>
                <c:pt idx="5">
                  <c:v>439.68666666666661</c:v>
                </c:pt>
                <c:pt idx="6">
                  <c:v>439.68666666666661</c:v>
                </c:pt>
                <c:pt idx="7">
                  <c:v>439.68666666666661</c:v>
                </c:pt>
                <c:pt idx="8">
                  <c:v>439.68666666666661</c:v>
                </c:pt>
                <c:pt idx="9">
                  <c:v>439.68666666666661</c:v>
                </c:pt>
                <c:pt idx="10">
                  <c:v>439.68666666666661</c:v>
                </c:pt>
                <c:pt idx="11">
                  <c:v>439.68666666666661</c:v>
                </c:pt>
                <c:pt idx="12">
                  <c:v>439.68666666666661</c:v>
                </c:pt>
                <c:pt idx="13">
                  <c:v>439.68666666666661</c:v>
                </c:pt>
                <c:pt idx="14">
                  <c:v>439.68666666666661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D'!$V$5:$V$19</c:f>
              <c:numCache>
                <c:formatCode>General</c:formatCode>
                <c:ptCount val="15"/>
                <c:pt idx="0">
                  <c:v>450.3266666666666</c:v>
                </c:pt>
                <c:pt idx="1">
                  <c:v>450.3266666666666</c:v>
                </c:pt>
                <c:pt idx="2">
                  <c:v>450.3266666666666</c:v>
                </c:pt>
                <c:pt idx="3">
                  <c:v>450.3266666666666</c:v>
                </c:pt>
                <c:pt idx="4">
                  <c:v>450.3266666666666</c:v>
                </c:pt>
                <c:pt idx="5">
                  <c:v>450.3266666666666</c:v>
                </c:pt>
                <c:pt idx="6">
                  <c:v>450.3266666666666</c:v>
                </c:pt>
                <c:pt idx="7">
                  <c:v>450.3266666666666</c:v>
                </c:pt>
                <c:pt idx="8">
                  <c:v>450.3266666666666</c:v>
                </c:pt>
                <c:pt idx="9">
                  <c:v>450.3266666666666</c:v>
                </c:pt>
                <c:pt idx="10">
                  <c:v>450.3266666666666</c:v>
                </c:pt>
                <c:pt idx="11">
                  <c:v>450.3266666666666</c:v>
                </c:pt>
                <c:pt idx="12">
                  <c:v>450.3266666666666</c:v>
                </c:pt>
                <c:pt idx="13">
                  <c:v>450.3266666666666</c:v>
                </c:pt>
                <c:pt idx="14">
                  <c:v>450.3266666666666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D'!$W$5:$W$19</c:f>
              <c:numCache>
                <c:formatCode>General</c:formatCode>
                <c:ptCount val="15"/>
                <c:pt idx="0">
                  <c:v>429.04666666666662</c:v>
                </c:pt>
                <c:pt idx="1">
                  <c:v>429.04666666666662</c:v>
                </c:pt>
                <c:pt idx="2">
                  <c:v>429.04666666666662</c:v>
                </c:pt>
                <c:pt idx="3">
                  <c:v>429.04666666666662</c:v>
                </c:pt>
                <c:pt idx="4">
                  <c:v>429.04666666666662</c:v>
                </c:pt>
                <c:pt idx="5">
                  <c:v>429.04666666666662</c:v>
                </c:pt>
                <c:pt idx="6">
                  <c:v>429.04666666666662</c:v>
                </c:pt>
                <c:pt idx="7">
                  <c:v>429.04666666666662</c:v>
                </c:pt>
                <c:pt idx="8">
                  <c:v>429.04666666666662</c:v>
                </c:pt>
                <c:pt idx="9">
                  <c:v>429.04666666666662</c:v>
                </c:pt>
                <c:pt idx="10">
                  <c:v>429.04666666666662</c:v>
                </c:pt>
                <c:pt idx="11">
                  <c:v>429.04666666666662</c:v>
                </c:pt>
                <c:pt idx="12">
                  <c:v>429.04666666666662</c:v>
                </c:pt>
                <c:pt idx="13">
                  <c:v>429.04666666666662</c:v>
                </c:pt>
                <c:pt idx="14">
                  <c:v>429.04666666666662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D'!$X$5:$X$19</c:f>
              <c:numCache>
                <c:formatCode>General</c:formatCode>
                <c:ptCount val="15"/>
                <c:pt idx="0">
                  <c:v>463.22079734248865</c:v>
                </c:pt>
                <c:pt idx="1">
                  <c:v>463.22079734248865</c:v>
                </c:pt>
                <c:pt idx="2">
                  <c:v>463.22079734248865</c:v>
                </c:pt>
                <c:pt idx="3">
                  <c:v>463.22079734248865</c:v>
                </c:pt>
                <c:pt idx="4">
                  <c:v>463.22079734248865</c:v>
                </c:pt>
                <c:pt idx="5">
                  <c:v>463.22079734248865</c:v>
                </c:pt>
                <c:pt idx="6">
                  <c:v>463.22079734248865</c:v>
                </c:pt>
                <c:pt idx="7">
                  <c:v>463.22079734248865</c:v>
                </c:pt>
                <c:pt idx="8">
                  <c:v>463.22079734248865</c:v>
                </c:pt>
                <c:pt idx="9">
                  <c:v>463.22079734248865</c:v>
                </c:pt>
                <c:pt idx="10">
                  <c:v>463.22079734248865</c:v>
                </c:pt>
                <c:pt idx="11">
                  <c:v>463.22079734248865</c:v>
                </c:pt>
                <c:pt idx="12">
                  <c:v>463.22079734248865</c:v>
                </c:pt>
                <c:pt idx="13">
                  <c:v>463.22079734248865</c:v>
                </c:pt>
                <c:pt idx="14">
                  <c:v>463.22079734248865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D'!$Y$5:$Y$19</c:f>
              <c:numCache>
                <c:formatCode>General</c:formatCode>
                <c:ptCount val="15"/>
                <c:pt idx="0">
                  <c:v>416.15253599084457</c:v>
                </c:pt>
                <c:pt idx="1">
                  <c:v>416.15253599084457</c:v>
                </c:pt>
                <c:pt idx="2">
                  <c:v>416.15253599084457</c:v>
                </c:pt>
                <c:pt idx="3">
                  <c:v>416.15253599084457</c:v>
                </c:pt>
                <c:pt idx="4">
                  <c:v>416.15253599084457</c:v>
                </c:pt>
                <c:pt idx="5">
                  <c:v>416.15253599084457</c:v>
                </c:pt>
                <c:pt idx="6">
                  <c:v>416.15253599084457</c:v>
                </c:pt>
                <c:pt idx="7">
                  <c:v>416.15253599084457</c:v>
                </c:pt>
                <c:pt idx="8">
                  <c:v>416.15253599084457</c:v>
                </c:pt>
                <c:pt idx="9">
                  <c:v>416.15253599084457</c:v>
                </c:pt>
                <c:pt idx="10">
                  <c:v>416.15253599084457</c:v>
                </c:pt>
                <c:pt idx="11">
                  <c:v>416.15253599084457</c:v>
                </c:pt>
                <c:pt idx="12">
                  <c:v>416.15253599084457</c:v>
                </c:pt>
                <c:pt idx="13">
                  <c:v>416.15253599084457</c:v>
                </c:pt>
                <c:pt idx="14">
                  <c:v>416.15253599084457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393128"/>
        <c:axId val="164393520"/>
      </c:scatterChart>
      <c:valAx>
        <c:axId val="164393128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3520"/>
        <c:crosses val="autoZero"/>
        <c:crossBetween val="midCat"/>
        <c:majorUnit val="2"/>
      </c:valAx>
      <c:valAx>
        <c:axId val="164393520"/>
        <c:scaling>
          <c:orientation val="minMax"/>
          <c:max val="480"/>
          <c:min val="405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3128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Atrazine Sample E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81176669441229"/>
          <c:y val="0.12479365957354505"/>
          <c:w val="0.8433944693729809"/>
          <c:h val="0.6962861434676037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E'!$R$5:$R$19</c:f>
              <c:numCache>
                <c:formatCode>General</c:formatCode>
                <c:ptCount val="15"/>
                <c:pt idx="0">
                  <c:v>433.2</c:v>
                </c:pt>
                <c:pt idx="1">
                  <c:v>433.1</c:v>
                </c:pt>
                <c:pt idx="2">
                  <c:v>441</c:v>
                </c:pt>
                <c:pt idx="3">
                  <c:v>429.3</c:v>
                </c:pt>
                <c:pt idx="4">
                  <c:v>437.3</c:v>
                </c:pt>
                <c:pt idx="5">
                  <c:v>442.5</c:v>
                </c:pt>
                <c:pt idx="6">
                  <c:v>431.5</c:v>
                </c:pt>
                <c:pt idx="7">
                  <c:v>426.1</c:v>
                </c:pt>
                <c:pt idx="8">
                  <c:v>433.5</c:v>
                </c:pt>
                <c:pt idx="9">
                  <c:v>435.3</c:v>
                </c:pt>
                <c:pt idx="10">
                  <c:v>426.3</c:v>
                </c:pt>
                <c:pt idx="11">
                  <c:v>438.2</c:v>
                </c:pt>
                <c:pt idx="12">
                  <c:v>434</c:v>
                </c:pt>
                <c:pt idx="13">
                  <c:v>433</c:v>
                </c:pt>
                <c:pt idx="14">
                  <c:v>437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E'!$S$5:$S$19</c:f>
              <c:numCache>
                <c:formatCode>General</c:formatCode>
                <c:ptCount val="15"/>
                <c:pt idx="0">
                  <c:v>433.2</c:v>
                </c:pt>
                <c:pt idx="1">
                  <c:v>438</c:v>
                </c:pt>
                <c:pt idx="2">
                  <c:v>444.1</c:v>
                </c:pt>
                <c:pt idx="3">
                  <c:v>431.1</c:v>
                </c:pt>
                <c:pt idx="4">
                  <c:v>442.2</c:v>
                </c:pt>
                <c:pt idx="5">
                  <c:v>443.9</c:v>
                </c:pt>
                <c:pt idx="6">
                  <c:v>433.6</c:v>
                </c:pt>
                <c:pt idx="7">
                  <c:v>430.7</c:v>
                </c:pt>
                <c:pt idx="8">
                  <c:v>437.2</c:v>
                </c:pt>
                <c:pt idx="9">
                  <c:v>435.9</c:v>
                </c:pt>
                <c:pt idx="10">
                  <c:v>433.5</c:v>
                </c:pt>
                <c:pt idx="11">
                  <c:v>441.9</c:v>
                </c:pt>
                <c:pt idx="12">
                  <c:v>435.2</c:v>
                </c:pt>
                <c:pt idx="13">
                  <c:v>440.1</c:v>
                </c:pt>
                <c:pt idx="14">
                  <c:v>443.7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E'!$Z$5:$Z$19</c:f>
                <c:numCache>
                  <c:formatCode>General</c:formatCode>
                  <c:ptCount val="15"/>
                  <c:pt idx="0">
                    <c:v>0</c:v>
                  </c:pt>
                  <c:pt idx="1">
                    <c:v>2.4499999999999886</c:v>
                  </c:pt>
                  <c:pt idx="2">
                    <c:v>1.5500000000000114</c:v>
                  </c:pt>
                  <c:pt idx="3">
                    <c:v>0.90000000000000568</c:v>
                  </c:pt>
                  <c:pt idx="4">
                    <c:v>2.4499999999999886</c:v>
                  </c:pt>
                  <c:pt idx="5">
                    <c:v>0.69999999999998863</c:v>
                  </c:pt>
                  <c:pt idx="6">
                    <c:v>1.0500000000000114</c:v>
                  </c:pt>
                  <c:pt idx="7">
                    <c:v>2.2999999999999829</c:v>
                  </c:pt>
                  <c:pt idx="8">
                    <c:v>1.8499999999999943</c:v>
                  </c:pt>
                  <c:pt idx="9">
                    <c:v>0.29999999999998295</c:v>
                  </c:pt>
                  <c:pt idx="10">
                    <c:v>3.5999999999999943</c:v>
                  </c:pt>
                  <c:pt idx="11">
                    <c:v>1.8499999999999943</c:v>
                  </c:pt>
                  <c:pt idx="12">
                    <c:v>0.59999999999999432</c:v>
                  </c:pt>
                  <c:pt idx="13">
                    <c:v>3.5500000000000114</c:v>
                  </c:pt>
                  <c:pt idx="14">
                    <c:v>3.3499999999999943</c:v>
                  </c:pt>
                </c:numCache>
              </c:numRef>
            </c:plus>
            <c:minus>
              <c:numRef>
                <c:f>'Sample E'!$Z$5:$Z$19</c:f>
                <c:numCache>
                  <c:formatCode>General</c:formatCode>
                  <c:ptCount val="15"/>
                  <c:pt idx="0">
                    <c:v>0</c:v>
                  </c:pt>
                  <c:pt idx="1">
                    <c:v>2.4499999999999886</c:v>
                  </c:pt>
                  <c:pt idx="2">
                    <c:v>1.5500000000000114</c:v>
                  </c:pt>
                  <c:pt idx="3">
                    <c:v>0.90000000000000568</c:v>
                  </c:pt>
                  <c:pt idx="4">
                    <c:v>2.4499999999999886</c:v>
                  </c:pt>
                  <c:pt idx="5">
                    <c:v>0.69999999999998863</c:v>
                  </c:pt>
                  <c:pt idx="6">
                    <c:v>1.0500000000000114</c:v>
                  </c:pt>
                  <c:pt idx="7">
                    <c:v>2.2999999999999829</c:v>
                  </c:pt>
                  <c:pt idx="8">
                    <c:v>1.8499999999999943</c:v>
                  </c:pt>
                  <c:pt idx="9">
                    <c:v>0.29999999999998295</c:v>
                  </c:pt>
                  <c:pt idx="10">
                    <c:v>3.5999999999999943</c:v>
                  </c:pt>
                  <c:pt idx="11">
                    <c:v>1.8499999999999943</c:v>
                  </c:pt>
                  <c:pt idx="12">
                    <c:v>0.59999999999999432</c:v>
                  </c:pt>
                  <c:pt idx="13">
                    <c:v>3.5500000000000114</c:v>
                  </c:pt>
                  <c:pt idx="14">
                    <c:v>3.3499999999999943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E'!$T$5:$T$19</c:f>
              <c:numCache>
                <c:formatCode>0.0</c:formatCode>
                <c:ptCount val="15"/>
                <c:pt idx="0" formatCode="General">
                  <c:v>433.2</c:v>
                </c:pt>
                <c:pt idx="1">
                  <c:v>435.55</c:v>
                </c:pt>
                <c:pt idx="2" formatCode="General">
                  <c:v>442.55</c:v>
                </c:pt>
                <c:pt idx="3" formatCode="General">
                  <c:v>430.20000000000005</c:v>
                </c:pt>
                <c:pt idx="4" formatCode="General">
                  <c:v>439.75</c:v>
                </c:pt>
                <c:pt idx="5" formatCode="General">
                  <c:v>443.2</c:v>
                </c:pt>
                <c:pt idx="6" formatCode="General">
                  <c:v>432.55</c:v>
                </c:pt>
                <c:pt idx="7" formatCode="General">
                  <c:v>428.4</c:v>
                </c:pt>
                <c:pt idx="8" formatCode="General">
                  <c:v>435.35</c:v>
                </c:pt>
                <c:pt idx="9" formatCode="General">
                  <c:v>435.6</c:v>
                </c:pt>
                <c:pt idx="10" formatCode="General">
                  <c:v>429.9</c:v>
                </c:pt>
                <c:pt idx="11" formatCode="General">
                  <c:v>440.04999999999995</c:v>
                </c:pt>
                <c:pt idx="12" formatCode="General">
                  <c:v>434.6</c:v>
                </c:pt>
                <c:pt idx="13" formatCode="General">
                  <c:v>436.55</c:v>
                </c:pt>
                <c:pt idx="14" formatCode="General">
                  <c:v>440.35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E'!$U$5:$U$19</c:f>
              <c:numCache>
                <c:formatCode>General</c:formatCode>
                <c:ptCount val="15"/>
                <c:pt idx="0">
                  <c:v>435.85333333333341</c:v>
                </c:pt>
                <c:pt idx="1">
                  <c:v>435.85333333333341</c:v>
                </c:pt>
                <c:pt idx="2">
                  <c:v>435.85333333333341</c:v>
                </c:pt>
                <c:pt idx="3">
                  <c:v>435.85333333333341</c:v>
                </c:pt>
                <c:pt idx="4">
                  <c:v>435.85333333333341</c:v>
                </c:pt>
                <c:pt idx="5">
                  <c:v>435.85333333333341</c:v>
                </c:pt>
                <c:pt idx="6">
                  <c:v>435.85333333333341</c:v>
                </c:pt>
                <c:pt idx="7">
                  <c:v>435.85333333333341</c:v>
                </c:pt>
                <c:pt idx="8">
                  <c:v>435.85333333333341</c:v>
                </c:pt>
                <c:pt idx="9">
                  <c:v>435.85333333333341</c:v>
                </c:pt>
                <c:pt idx="10">
                  <c:v>435.85333333333341</c:v>
                </c:pt>
                <c:pt idx="11">
                  <c:v>435.85333333333341</c:v>
                </c:pt>
                <c:pt idx="12">
                  <c:v>435.85333333333341</c:v>
                </c:pt>
                <c:pt idx="13">
                  <c:v>435.85333333333341</c:v>
                </c:pt>
                <c:pt idx="14">
                  <c:v>435.85333333333341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E'!$V$5:$V$19</c:f>
              <c:numCache>
                <c:formatCode>General</c:formatCode>
                <c:ptCount val="15"/>
                <c:pt idx="0">
                  <c:v>444.1707944844299</c:v>
                </c:pt>
                <c:pt idx="1">
                  <c:v>444.1707944844299</c:v>
                </c:pt>
                <c:pt idx="2">
                  <c:v>444.1707944844299</c:v>
                </c:pt>
                <c:pt idx="3">
                  <c:v>444.1707944844299</c:v>
                </c:pt>
                <c:pt idx="4">
                  <c:v>444.1707944844299</c:v>
                </c:pt>
                <c:pt idx="5">
                  <c:v>444.1707944844299</c:v>
                </c:pt>
                <c:pt idx="6">
                  <c:v>444.1707944844299</c:v>
                </c:pt>
                <c:pt idx="7">
                  <c:v>444.1707944844299</c:v>
                </c:pt>
                <c:pt idx="8">
                  <c:v>444.1707944844299</c:v>
                </c:pt>
                <c:pt idx="9">
                  <c:v>444.1707944844299</c:v>
                </c:pt>
                <c:pt idx="10">
                  <c:v>444.1707944844299</c:v>
                </c:pt>
                <c:pt idx="11">
                  <c:v>444.1707944844299</c:v>
                </c:pt>
                <c:pt idx="12">
                  <c:v>444.1707944844299</c:v>
                </c:pt>
                <c:pt idx="13">
                  <c:v>444.1707944844299</c:v>
                </c:pt>
                <c:pt idx="14">
                  <c:v>444.1707944844299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E'!$W$5:$W$19</c:f>
              <c:numCache>
                <c:formatCode>General</c:formatCode>
                <c:ptCount val="15"/>
                <c:pt idx="0">
                  <c:v>427.53587218223691</c:v>
                </c:pt>
                <c:pt idx="1">
                  <c:v>427.53587218223691</c:v>
                </c:pt>
                <c:pt idx="2">
                  <c:v>427.53587218223691</c:v>
                </c:pt>
                <c:pt idx="3">
                  <c:v>427.53587218223691</c:v>
                </c:pt>
                <c:pt idx="4">
                  <c:v>427.53587218223691</c:v>
                </c:pt>
                <c:pt idx="5">
                  <c:v>427.53587218223691</c:v>
                </c:pt>
                <c:pt idx="6">
                  <c:v>427.53587218223691</c:v>
                </c:pt>
                <c:pt idx="7">
                  <c:v>427.53587218223691</c:v>
                </c:pt>
                <c:pt idx="8">
                  <c:v>427.53587218223691</c:v>
                </c:pt>
                <c:pt idx="9">
                  <c:v>427.53587218223691</c:v>
                </c:pt>
                <c:pt idx="10">
                  <c:v>427.53587218223691</c:v>
                </c:pt>
                <c:pt idx="11">
                  <c:v>427.53587218223691</c:v>
                </c:pt>
                <c:pt idx="12">
                  <c:v>427.53587218223691</c:v>
                </c:pt>
                <c:pt idx="13">
                  <c:v>427.53587218223691</c:v>
                </c:pt>
                <c:pt idx="14">
                  <c:v>427.53587218223691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E'!$X$5:$X$19</c:f>
              <c:numCache>
                <c:formatCode>General</c:formatCode>
                <c:ptCount val="15"/>
                <c:pt idx="0">
                  <c:v>449.99215176581447</c:v>
                </c:pt>
                <c:pt idx="1">
                  <c:v>449.99215176581447</c:v>
                </c:pt>
                <c:pt idx="2">
                  <c:v>449.99215176581447</c:v>
                </c:pt>
                <c:pt idx="3">
                  <c:v>449.99215176581447</c:v>
                </c:pt>
                <c:pt idx="4">
                  <c:v>449.99215176581447</c:v>
                </c:pt>
                <c:pt idx="5">
                  <c:v>449.99215176581447</c:v>
                </c:pt>
                <c:pt idx="6">
                  <c:v>449.99215176581447</c:v>
                </c:pt>
                <c:pt idx="7">
                  <c:v>449.99215176581447</c:v>
                </c:pt>
                <c:pt idx="8">
                  <c:v>449.99215176581447</c:v>
                </c:pt>
                <c:pt idx="9">
                  <c:v>449.99215176581447</c:v>
                </c:pt>
                <c:pt idx="10">
                  <c:v>449.99215176581447</c:v>
                </c:pt>
                <c:pt idx="11">
                  <c:v>449.99215176581447</c:v>
                </c:pt>
                <c:pt idx="12">
                  <c:v>449.99215176581447</c:v>
                </c:pt>
                <c:pt idx="13">
                  <c:v>449.99215176581447</c:v>
                </c:pt>
                <c:pt idx="14">
                  <c:v>449.99215176581447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E'!$Q$5:$Q$19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</c:numCache>
            </c:numRef>
          </c:xVal>
          <c:yVal>
            <c:numRef>
              <c:f>'Sample E'!$Y$5:$Y$19</c:f>
              <c:numCache>
                <c:formatCode>General</c:formatCode>
                <c:ptCount val="15"/>
                <c:pt idx="0">
                  <c:v>421.71451490085235</c:v>
                </c:pt>
                <c:pt idx="1">
                  <c:v>421.71451490085235</c:v>
                </c:pt>
                <c:pt idx="2">
                  <c:v>421.71451490085235</c:v>
                </c:pt>
                <c:pt idx="3">
                  <c:v>421.71451490085235</c:v>
                </c:pt>
                <c:pt idx="4">
                  <c:v>421.71451490085235</c:v>
                </c:pt>
                <c:pt idx="5">
                  <c:v>421.71451490085235</c:v>
                </c:pt>
                <c:pt idx="6">
                  <c:v>421.71451490085235</c:v>
                </c:pt>
                <c:pt idx="7">
                  <c:v>421.71451490085235</c:v>
                </c:pt>
                <c:pt idx="8">
                  <c:v>421.71451490085235</c:v>
                </c:pt>
                <c:pt idx="9">
                  <c:v>421.71451490085235</c:v>
                </c:pt>
                <c:pt idx="10">
                  <c:v>421.71451490085235</c:v>
                </c:pt>
                <c:pt idx="11">
                  <c:v>421.71451490085235</c:v>
                </c:pt>
                <c:pt idx="12">
                  <c:v>421.71451490085235</c:v>
                </c:pt>
                <c:pt idx="13">
                  <c:v>421.71451490085235</c:v>
                </c:pt>
                <c:pt idx="14">
                  <c:v>421.71451490085235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394304"/>
        <c:axId val="297911872"/>
      </c:scatterChart>
      <c:valAx>
        <c:axId val="164394304"/>
        <c:scaling>
          <c:orientation val="minMax"/>
          <c:max val="16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97911872"/>
        <c:crosses val="autoZero"/>
        <c:crossBetween val="midCat"/>
        <c:majorUnit val="2"/>
      </c:valAx>
      <c:valAx>
        <c:axId val="297911872"/>
        <c:scaling>
          <c:orientation val="minMax"/>
          <c:max val="455"/>
          <c:min val="412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4394304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7ED8-9D14-42A6-A43E-4E7957C7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BAYER AG Dormagen</Company>
  <LinksUpToDate>false</LinksUpToDate>
  <CharactersWithSpaces>15689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Fenhexamid</dc:title>
  <dc:subject/>
  <dc:creator>Dr. Christian Mink</dc:creator>
  <cp:keywords/>
  <dc:description/>
  <cp:lastModifiedBy>Meyerhoffer William USGR</cp:lastModifiedBy>
  <cp:revision>353</cp:revision>
  <cp:lastPrinted>2019-05-21T14:02:00Z</cp:lastPrinted>
  <dcterms:created xsi:type="dcterms:W3CDTF">2019-03-27T15:22:00Z</dcterms:created>
  <dcterms:modified xsi:type="dcterms:W3CDTF">2019-05-23T16:14:00Z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